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9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</w:trPr>
        <w:tc>
          <w:tcPr>
            <w:tcW w:w="9968" w:type="dxa"/>
          </w:tcPr>
          <w:p>
            <w:pPr>
              <w:pStyle w:val="86"/>
              <w:spacing w:after="163"/>
              <w:jc w:val="both"/>
              <w:rPr>
                <w:rFonts w:cs="Times New Roman"/>
                <w:sz w:val="21"/>
              </w:rPr>
            </w:pPr>
            <w:r>
              <w:rPr>
                <w:rFonts w:hint="eastAsia" w:cs="Times New Roman"/>
                <w:sz w:val="21"/>
              </w:rPr>
              <w:t xml:space="preserve"> </w:t>
            </w:r>
          </w:p>
          <w:p>
            <w:pPr>
              <w:pStyle w:val="86"/>
              <w:spacing w:after="163"/>
              <w:jc w:val="both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200025</wp:posOffset>
                  </wp:positionV>
                  <wp:extent cx="1344930" cy="1060450"/>
                  <wp:effectExtent l="0" t="0" r="0" b="0"/>
                  <wp:wrapThrough wrapText="bothSides">
                    <wp:wrapPolygon>
                      <wp:start x="7343" y="2716"/>
                      <wp:lineTo x="4895" y="9701"/>
                      <wp:lineTo x="3977" y="13193"/>
                      <wp:lineTo x="3365" y="19789"/>
                      <wp:lineTo x="16827" y="19789"/>
                      <wp:lineTo x="17439" y="19013"/>
                      <wp:lineTo x="17745" y="16685"/>
                      <wp:lineTo x="17439" y="15909"/>
                      <wp:lineTo x="16215" y="9701"/>
                      <wp:lineTo x="18051" y="6984"/>
                      <wp:lineTo x="16827" y="4656"/>
                      <wp:lineTo x="8873" y="2716"/>
                      <wp:lineTo x="7343" y="2716"/>
                    </wp:wrapPolygon>
                  </wp:wrapThrough>
                  <wp:docPr id="10" name="图片 9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 descr="logo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930" cy="1060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86"/>
              <w:spacing w:after="163"/>
              <w:jc w:val="both"/>
              <w:rPr>
                <w:rFonts w:cs="Times New Roman"/>
                <w:sz w:val="21"/>
              </w:rPr>
            </w:pPr>
          </w:p>
          <w:p>
            <w:pPr>
              <w:pStyle w:val="86"/>
              <w:spacing w:after="163"/>
              <w:jc w:val="both"/>
              <w:rPr>
                <w:rFonts w:cs="Times New Roman"/>
                <w:sz w:val="48"/>
                <w:szCs w:val="48"/>
              </w:rPr>
            </w:pPr>
            <w:r>
              <w:rPr>
                <w:rFonts w:hint="eastAsia" w:cs="Times New Roman"/>
                <w:sz w:val="48"/>
                <w:szCs w:val="48"/>
              </w:rPr>
              <w:t>Panchip</w:t>
            </w:r>
            <w:r>
              <w:rPr>
                <w:rFonts w:cs="Times New Roman"/>
                <w:sz w:val="48"/>
                <w:szCs w:val="48"/>
              </w:rPr>
              <w:t xml:space="preserve"> Microelectronics Co., Ltd.</w:t>
            </w:r>
          </w:p>
          <w:p>
            <w:pPr>
              <w:pStyle w:val="86"/>
              <w:spacing w:after="163"/>
              <w:jc w:val="both"/>
              <w:rPr>
                <w:rFonts w:cs="Times New Roman"/>
                <w:sz w:val="48"/>
                <w:szCs w:val="48"/>
              </w:rPr>
            </w:pPr>
          </w:p>
          <w:p>
            <w:pPr>
              <w:pStyle w:val="86"/>
              <w:spacing w:after="163"/>
              <w:jc w:val="both"/>
              <w:rPr>
                <w:rFonts w:cs="Times New Roman"/>
                <w:sz w:val="48"/>
                <w:szCs w:val="48"/>
              </w:rPr>
            </w:pPr>
          </w:p>
          <w:p>
            <w:pPr>
              <w:pStyle w:val="86"/>
              <w:spacing w:after="0" w:afterLines="0"/>
              <w:ind w:firstLine="361" w:firstLineChars="100"/>
              <w:jc w:val="both"/>
              <w:rPr>
                <w:rFonts w:cs="Times New Roman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 xml:space="preserve">PAN2025 Peripheral User Guide </w:t>
            </w:r>
          </w:p>
          <w:p>
            <w:pPr>
              <w:pStyle w:val="86"/>
              <w:spacing w:after="0" w:afterLines="0"/>
              <w:ind w:firstLine="361" w:firstLineChars="100"/>
              <w:jc w:val="both"/>
              <w:rPr>
                <w:rFonts w:cs="Times New Roman"/>
                <w:b/>
                <w:sz w:val="36"/>
                <w:szCs w:val="36"/>
              </w:rPr>
            </w:pPr>
          </w:p>
          <w:p>
            <w:pPr>
              <w:pStyle w:val="86"/>
              <w:spacing w:after="0" w:afterLines="0"/>
              <w:jc w:val="both"/>
              <w:rPr>
                <w:rFonts w:cs="Times New Roman"/>
                <w:b/>
                <w:sz w:val="36"/>
                <w:szCs w:val="36"/>
              </w:rPr>
            </w:pPr>
          </w:p>
          <w:p>
            <w:pPr>
              <w:pStyle w:val="86"/>
              <w:spacing w:after="163"/>
              <w:ind w:firstLine="480" w:firstLineChars="200"/>
              <w:jc w:val="both"/>
              <w:rPr>
                <w:rFonts w:hint="eastAsia" w:eastAsiaTheme="minorEastAsia"/>
                <w:szCs w:val="24"/>
                <w:lang w:val="en-US" w:eastAsia="zh-CN"/>
              </w:rPr>
            </w:pPr>
            <w:r>
              <w:rPr>
                <w:szCs w:val="24"/>
              </w:rPr>
              <w:t xml:space="preserve">当前版本:  </w:t>
            </w:r>
            <w:r>
              <w:rPr>
                <w:rFonts w:hint="eastAsia"/>
                <w:szCs w:val="24"/>
                <w:lang w:val="en-US" w:eastAsia="zh-CN"/>
              </w:rPr>
              <w:t>1</w:t>
            </w:r>
            <w:r>
              <w:rPr>
                <w:szCs w:val="24"/>
              </w:rPr>
              <w:t>.</w:t>
            </w:r>
            <w:r>
              <w:rPr>
                <w:rFonts w:hint="eastAsia"/>
                <w:szCs w:val="24"/>
                <w:lang w:val="en-US" w:eastAsia="zh-CN"/>
              </w:rPr>
              <w:t>0</w:t>
            </w:r>
          </w:p>
          <w:p>
            <w:pPr>
              <w:pStyle w:val="86"/>
              <w:spacing w:after="163"/>
              <w:ind w:firstLine="480" w:firstLineChars="200"/>
              <w:jc w:val="both"/>
              <w:rPr>
                <w:rFonts w:hint="eastAsia" w:eastAsiaTheme="minorEastAsia"/>
                <w:szCs w:val="24"/>
                <w:lang w:val="en-US" w:eastAsia="zh-CN"/>
              </w:rPr>
            </w:pPr>
            <w:r>
              <w:rPr>
                <w:szCs w:val="24"/>
              </w:rPr>
              <w:t>发布日期:  20</w:t>
            </w:r>
            <w:r>
              <w:rPr>
                <w:rFonts w:hint="eastAsia"/>
                <w:szCs w:val="24"/>
                <w:lang w:val="en-US" w:eastAsia="zh-CN"/>
              </w:rPr>
              <w:t>20</w:t>
            </w:r>
            <w:r>
              <w:rPr>
                <w:szCs w:val="24"/>
              </w:rPr>
              <w:t>.0</w:t>
            </w:r>
            <w:r>
              <w:rPr>
                <w:rFonts w:hint="eastAsia"/>
                <w:szCs w:val="24"/>
                <w:lang w:val="en-US" w:eastAsia="zh-CN"/>
              </w:rPr>
              <w:t>3</w:t>
            </w:r>
          </w:p>
          <w:p>
            <w:pPr>
              <w:pStyle w:val="86"/>
              <w:spacing w:after="0" w:afterLines="0"/>
              <w:ind w:firstLine="480" w:firstLineChars="200"/>
              <w:jc w:val="both"/>
              <w:rPr>
                <w:szCs w:val="24"/>
              </w:rPr>
            </w:pPr>
          </w:p>
          <w:p>
            <w:pPr>
              <w:pStyle w:val="86"/>
              <w:spacing w:after="0" w:afterLines="0"/>
              <w:ind w:firstLine="560" w:firstLineChars="200"/>
              <w:jc w:val="both"/>
              <w:rPr>
                <w:sz w:val="28"/>
                <w:szCs w:val="28"/>
              </w:rPr>
            </w:pPr>
          </w:p>
          <w:p>
            <w:pPr>
              <w:pStyle w:val="86"/>
              <w:spacing w:after="0" w:afterLines="0"/>
              <w:ind w:firstLine="560" w:firstLineChars="200"/>
              <w:jc w:val="both"/>
              <w:rPr>
                <w:sz w:val="28"/>
                <w:szCs w:val="28"/>
              </w:rPr>
            </w:pPr>
          </w:p>
          <w:p>
            <w:pPr>
              <w:spacing w:after="163"/>
              <w:ind w:left="-2" w:leftChars="-1" w:right="-1" w:firstLine="442" w:firstLineChars="100"/>
              <w:rPr>
                <w:b/>
                <w:bCs/>
                <w:sz w:val="44"/>
                <w:szCs w:val="44"/>
              </w:rPr>
            </w:pPr>
            <w:r>
              <w:rPr>
                <w:rFonts w:hint="eastAsia"/>
                <w:b/>
                <w:bCs/>
                <w:sz w:val="44"/>
                <w:szCs w:val="44"/>
              </w:rPr>
              <w:t>上海磐启微电子有限公司</w:t>
            </w:r>
          </w:p>
          <w:p>
            <w:pPr>
              <w:spacing w:after="163"/>
            </w:pPr>
            <w:r>
              <w:t>地址</w:t>
            </w:r>
            <w:r>
              <w:rPr>
                <w:rFonts w:hint="eastAsia"/>
              </w:rPr>
              <w:t>：上海张江高科技园区盛夏路666号E栋802</w:t>
            </w:r>
          </w:p>
          <w:p>
            <w:pPr>
              <w:spacing w:after="163"/>
            </w:pPr>
            <w:r>
              <w:t>联系电话：</w:t>
            </w:r>
            <w:r>
              <w:rPr>
                <w:color w:val="464646"/>
                <w:shd w:val="clear" w:color="auto" w:fill="FFFFFF"/>
              </w:rPr>
              <w:t xml:space="preserve">021-50802371 </w:t>
            </w:r>
          </w:p>
          <w:p>
            <w:pPr>
              <w:spacing w:after="163"/>
            </w:pPr>
            <w:r>
              <w:t>网址</w:t>
            </w:r>
            <w:r>
              <w:rPr>
                <w:rFonts w:hint="eastAsia"/>
              </w:rPr>
              <w:t>：</w:t>
            </w:r>
            <w:r>
              <w:fldChar w:fldCharType="begin"/>
            </w:r>
            <w:r>
              <w:instrText xml:space="preserve"> HYPERLINK "http://www.panchip.com" </w:instrText>
            </w:r>
            <w:r>
              <w:fldChar w:fldCharType="separate"/>
            </w:r>
            <w:r>
              <w:rPr>
                <w:rStyle w:val="61"/>
              </w:rPr>
              <w:t>http://www.panchip.com</w:t>
            </w:r>
            <w:r>
              <w:rPr>
                <w:rStyle w:val="61"/>
              </w:rPr>
              <w:fldChar w:fldCharType="end"/>
            </w:r>
          </w:p>
          <w:p>
            <w:pPr>
              <w:pStyle w:val="86"/>
              <w:spacing w:after="0" w:afterLines="0"/>
              <w:ind w:firstLine="210" w:firstLineChars="100"/>
              <w:jc w:val="both"/>
              <w:rPr>
                <w:rFonts w:cs="Times New Roman"/>
                <w:sz w:val="21"/>
              </w:rPr>
            </w:pPr>
          </w:p>
        </w:tc>
      </w:tr>
    </w:tbl>
    <w:p>
      <w:pPr>
        <w:pStyle w:val="86"/>
        <w:spacing w:after="163"/>
        <w:jc w:val="both"/>
        <w:rPr>
          <w:rFonts w:cs="Times New Roman"/>
          <w:b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964" w:bottom="1440" w:left="964" w:header="567" w:footer="567" w:gutter="0"/>
          <w:pgNumType w:fmt="upperRoman" w:start="1"/>
          <w:cols w:space="425" w:num="1"/>
          <w:titlePg/>
          <w:docGrid w:type="lines" w:linePitch="326" w:charSpace="0"/>
        </w:sectPr>
      </w:pPr>
    </w:p>
    <w:p>
      <w:pPr>
        <w:pStyle w:val="86"/>
        <w:spacing w:after="163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文档说明</w:t>
      </w:r>
    </w:p>
    <w:p>
      <w:pPr>
        <w:spacing w:after="163"/>
        <w:ind w:firstLine="0" w:firstLineChars="0"/>
        <w:rPr>
          <w:szCs w:val="24"/>
        </w:rPr>
      </w:pPr>
      <w:r>
        <w:rPr>
          <w:rFonts w:hint="eastAsia"/>
          <w:szCs w:val="24"/>
        </w:rPr>
        <w:t>由于版本升级或存在其他原因，本</w:t>
      </w:r>
      <w:r>
        <w:rPr>
          <w:szCs w:val="24"/>
        </w:rPr>
        <w:t>文档</w:t>
      </w:r>
      <w:r>
        <w:rPr>
          <w:rFonts w:hint="eastAsia"/>
          <w:szCs w:val="24"/>
        </w:rPr>
        <w:t>内容会不定期进行更新。除非另有约定，本文档内容仅作为使用指导，本文档中的所有陈述、信息和建议不构成任何明示或暗示的担保。</w:t>
      </w:r>
    </w:p>
    <w:p>
      <w:pPr>
        <w:pStyle w:val="86"/>
        <w:spacing w:after="163"/>
        <w:jc w:val="both"/>
        <w:rPr>
          <w:rFonts w:cs="Times New Roman"/>
          <w:b/>
          <w:sz w:val="28"/>
          <w:szCs w:val="28"/>
        </w:rPr>
      </w:pPr>
      <w:r>
        <w:rPr>
          <w:rFonts w:hint="eastAsia" w:cs="Times New Roman"/>
          <w:b/>
          <w:sz w:val="28"/>
          <w:szCs w:val="28"/>
        </w:rPr>
        <w:t>商标</w:t>
      </w:r>
    </w:p>
    <w:p>
      <w:pPr>
        <w:widowControl/>
        <w:spacing w:after="163"/>
        <w:ind w:firstLine="0" w:firstLineChars="0"/>
        <w:jc w:val="left"/>
        <w:rPr>
          <w:rFonts w:eastAsia="宋体" w:cs="Times New Roman"/>
          <w:szCs w:val="24"/>
        </w:rPr>
      </w:pPr>
      <w:r>
        <w:rPr>
          <w:rFonts w:hint="eastAsia"/>
        </w:rPr>
        <w:t>磐启是磐启微电子有限公司的商标。本文档</w:t>
      </w:r>
      <w:r>
        <w:rPr>
          <w:rFonts w:hint="eastAsia" w:eastAsia="宋体" w:cs="Times New Roman"/>
          <w:szCs w:val="24"/>
        </w:rPr>
        <w:t>中提及的其他名称是其各自所有者的商标</w:t>
      </w:r>
      <w:r>
        <w:t>/</w:t>
      </w:r>
      <w:r>
        <w:rPr>
          <w:rFonts w:hint="eastAsia" w:eastAsia="宋体" w:cs="Times New Roman"/>
          <w:szCs w:val="24"/>
        </w:rPr>
        <w:t>注册商标。</w:t>
      </w:r>
    </w:p>
    <w:p>
      <w:pPr>
        <w:pStyle w:val="86"/>
        <w:spacing w:after="163"/>
        <w:jc w:val="both"/>
        <w:rPr>
          <w:rFonts w:cs="Times New Roman"/>
          <w:b/>
          <w:sz w:val="28"/>
          <w:szCs w:val="28"/>
        </w:rPr>
      </w:pPr>
      <w:r>
        <w:rPr>
          <w:rFonts w:hint="eastAsia" w:cs="Times New Roman"/>
          <w:b/>
          <w:sz w:val="28"/>
          <w:szCs w:val="28"/>
        </w:rPr>
        <w:t>免责声明</w:t>
      </w:r>
    </w:p>
    <w:p>
      <w:pPr>
        <w:pStyle w:val="86"/>
        <w:spacing w:after="163"/>
        <w:jc w:val="both"/>
      </w:pPr>
      <w:r>
        <w:rPr>
          <w:rFonts w:hint="eastAsia" w:eastAsia="宋体" w:cs="Times New Roman"/>
          <w:szCs w:val="24"/>
        </w:rPr>
        <w:t>本文档中描述的全部或部分产品、服务或特性可能不在您的购买或使用范围之内。除非合同另有约定，磐启微电子有限公司对本文档内容不做任何明示或暗示的声</w:t>
      </w:r>
      <w:r>
        <w:rPr>
          <w:rFonts w:hint="eastAsia"/>
        </w:rPr>
        <w:t>明或保证。</w:t>
      </w:r>
    </w:p>
    <w:p>
      <w:pPr>
        <w:pStyle w:val="86"/>
        <w:spacing w:after="163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修订历史</w:t>
      </w:r>
    </w:p>
    <w:tbl>
      <w:tblPr>
        <w:tblStyle w:val="48"/>
        <w:tblW w:w="96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559"/>
        <w:gridCol w:w="6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shd w:val="clear" w:color="auto" w:fill="8DB3E2" w:themeFill="text2" w:themeFillTint="66"/>
          </w:tcPr>
          <w:p>
            <w:pPr>
              <w:pStyle w:val="114"/>
            </w:pPr>
            <w:r>
              <w:rPr>
                <w:rFonts w:hint="eastAsia"/>
              </w:rPr>
              <w:t>版本</w:t>
            </w:r>
          </w:p>
        </w:tc>
        <w:tc>
          <w:tcPr>
            <w:tcW w:w="1559" w:type="dxa"/>
            <w:shd w:val="clear" w:color="auto" w:fill="8DB3E2" w:themeFill="text2" w:themeFillTint="66"/>
          </w:tcPr>
          <w:p>
            <w:pPr>
              <w:pStyle w:val="114"/>
            </w:pPr>
            <w:r>
              <w:rPr>
                <w:rFonts w:hint="eastAsia"/>
              </w:rPr>
              <w:t>修订时间</w:t>
            </w:r>
          </w:p>
        </w:tc>
        <w:tc>
          <w:tcPr>
            <w:tcW w:w="6695" w:type="dxa"/>
            <w:shd w:val="clear" w:color="auto" w:fill="8DB3E2" w:themeFill="text2" w:themeFillTint="66"/>
          </w:tcPr>
          <w:p>
            <w:pPr>
              <w:pStyle w:val="114"/>
            </w:pPr>
            <w:r>
              <w:rPr>
                <w:rFonts w:hint="eastAsia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pStyle w:val="115"/>
            </w:pPr>
            <w:r>
              <w:t>V1.0</w:t>
            </w:r>
          </w:p>
        </w:tc>
        <w:tc>
          <w:tcPr>
            <w:tcW w:w="1559" w:type="dxa"/>
          </w:tcPr>
          <w:p>
            <w:pPr>
              <w:pStyle w:val="11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.0</w:t>
            </w:r>
            <w:r>
              <w:rPr>
                <w:rFonts w:hint="eastAsia"/>
                <w:lang w:val="en-US" w:eastAsia="zh-CN"/>
              </w:rPr>
              <w:t>3.19</w:t>
            </w:r>
          </w:p>
        </w:tc>
        <w:tc>
          <w:tcPr>
            <w:tcW w:w="6695" w:type="dxa"/>
            <w:vAlign w:val="center"/>
          </w:tcPr>
          <w:p>
            <w:pPr>
              <w:pStyle w:val="115"/>
            </w:pPr>
            <w:r>
              <w:rPr>
                <w:rFonts w:hint="eastAsia"/>
              </w:rPr>
              <w:t>初始版本创建</w:t>
            </w:r>
          </w:p>
        </w:tc>
      </w:tr>
    </w:tbl>
    <w:p>
      <w:pPr>
        <w:pStyle w:val="86"/>
        <w:spacing w:after="163"/>
        <w:jc w:val="both"/>
      </w:pPr>
      <w:r>
        <w:rPr>
          <w:rFonts w:cs="Times New Roman"/>
          <w:sz w:val="21"/>
        </w:rPr>
        <w:br w:type="page"/>
      </w:r>
    </w:p>
    <w:p>
      <w:pPr>
        <w:pStyle w:val="86"/>
        <w:spacing w:after="163"/>
        <w:jc w:val="both"/>
        <w:rPr>
          <w:rFonts w:cs="Times New Roman"/>
          <w:sz w:val="21"/>
        </w:rPr>
        <w:sectPr>
          <w:headerReference r:id="rId9" w:type="first"/>
          <w:footerReference r:id="rId10" w:type="first"/>
          <w:pgSz w:w="11906" w:h="16838"/>
          <w:pgMar w:top="1440" w:right="964" w:bottom="1440" w:left="964" w:header="567" w:footer="567" w:gutter="0"/>
          <w:pgNumType w:fmt="upperRoman" w:start="1"/>
          <w:cols w:space="425" w:num="1"/>
          <w:titlePg/>
          <w:docGrid w:type="lines" w:linePitch="326" w:charSpace="0"/>
        </w:sectPr>
      </w:pPr>
    </w:p>
    <w:sdt>
      <w:sdtPr>
        <w:rPr>
          <w:lang w:val="zh-CN"/>
        </w:rPr>
        <w:id w:val="1975947555"/>
        <w:docPartObj>
          <w:docPartGallery w:val="Table of Contents"/>
          <w:docPartUnique/>
        </w:docPartObj>
      </w:sdtPr>
      <w:sdtEndPr>
        <w:rPr>
          <w:lang w:val="zh-CN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Ref398649886"/>
          <w:bookmarkStart w:id="1" w:name="_Toc398558722"/>
          <w:r>
            <w:rPr>
              <w:rFonts w:ascii="宋体" w:hAnsi="宋体" w:eastAsia="宋体"/>
              <w:b/>
              <w:bCs/>
              <w:sz w:val="44"/>
              <w:szCs w:val="44"/>
            </w:rPr>
            <w:t>目录</w:t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_Toc11188 </w:instrText>
          </w:r>
          <w:r>
            <w:fldChar w:fldCharType="separate"/>
          </w:r>
          <w:r>
            <w:rPr>
              <w:rFonts w:hint="eastAsia"/>
              <w:szCs w:val="96"/>
            </w:rPr>
            <w:t xml:space="preserve">1 </w:t>
          </w:r>
          <w:r>
            <w:rPr>
              <w:rFonts w:hint="eastAsia"/>
              <w:lang w:val="en-US" w:eastAsia="zh-CN"/>
            </w:rPr>
            <w:t>模数转换器 ADC</w:t>
          </w:r>
          <w:r>
            <w:tab/>
          </w:r>
          <w:r>
            <w:fldChar w:fldCharType="begin"/>
          </w:r>
          <w:r>
            <w:instrText xml:space="preserve"> PAGEREF _Toc11188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_Toc19207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1.1 </w:t>
          </w:r>
          <w:r>
            <w:rPr>
              <w:rFonts w:hint="eastAsia"/>
              <w:lang w:val="en-US" w:eastAsia="zh-CN"/>
            </w:rPr>
            <w:t>ADC概述</w:t>
          </w:r>
          <w:r>
            <w:tab/>
          </w:r>
          <w:r>
            <w:fldChar w:fldCharType="begin"/>
          </w:r>
          <w:r>
            <w:instrText xml:space="preserve"> PAGEREF _Toc19207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_Toc30056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 </w:t>
          </w:r>
          <w:r>
            <w:rPr>
              <w:rFonts w:hint="eastAsia"/>
              <w:lang w:val="en-US" w:eastAsia="zh-CN"/>
            </w:rPr>
            <w:t>ADC寄存器结构</w:t>
          </w:r>
          <w:r>
            <w:tab/>
          </w:r>
          <w:r>
            <w:fldChar w:fldCharType="begin"/>
          </w:r>
          <w:r>
            <w:instrText xml:space="preserve"> PAGEREF _Toc30056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_Toc16361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1.3 </w:t>
          </w:r>
          <w:r>
            <w:rPr>
              <w:rFonts w:hint="eastAsia"/>
              <w:lang w:val="en-US" w:eastAsia="zh-CN"/>
            </w:rPr>
            <w:t>ADC库函数</w:t>
          </w:r>
          <w:r>
            <w:tab/>
          </w:r>
          <w:r>
            <w:fldChar w:fldCharType="begin"/>
          </w:r>
          <w:r>
            <w:instrText xml:space="preserve"> PAGEREF _Toc16361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_Toc7014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1.3.1 ADC_TRGDLY</w:t>
          </w:r>
          <w:r>
            <w:tab/>
          </w:r>
          <w:r>
            <w:fldChar w:fldCharType="begin"/>
          </w:r>
          <w:r>
            <w:instrText xml:space="preserve"> PAGEREF _Toc7014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_Toc20512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1.3.2 ADC_Enable</w:t>
          </w:r>
          <w:r>
            <w:tab/>
          </w:r>
          <w:r>
            <w:fldChar w:fldCharType="begin"/>
          </w:r>
          <w:r>
            <w:instrText xml:space="preserve"> PAGEREF _Toc20512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_Toc13269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1.3.3 ADC_Disable</w:t>
          </w:r>
          <w:r>
            <w:tab/>
          </w:r>
          <w:r>
            <w:fldChar w:fldCharType="begin"/>
          </w:r>
          <w:r>
            <w:instrText xml:space="preserve"> PAGEREF _Toc13269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_Toc15550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1.3.4 ADC_OPEN</w:t>
          </w:r>
          <w:r>
            <w:tab/>
          </w:r>
          <w:r>
            <w:fldChar w:fldCharType="begin"/>
          </w:r>
          <w:r>
            <w:instrText xml:space="preserve"> PAGEREF _Toc15550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_Toc6363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1.3.5 ADC_Close</w:t>
          </w:r>
          <w:r>
            <w:tab/>
          </w:r>
          <w:r>
            <w:fldChar w:fldCharType="begin"/>
          </w:r>
          <w:r>
            <w:instrText xml:space="preserve"> PAGEREF _Toc6363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_Toc10027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1.3.6 ADC_EnableHWTrigger</w:t>
          </w:r>
          <w:r>
            <w:tab/>
          </w:r>
          <w:r>
            <w:fldChar w:fldCharType="begin"/>
          </w:r>
          <w:r>
            <w:instrText xml:space="preserve"> PAGEREF _Toc10027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_Toc16052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1.3.7 ADC_DisableHWTrigger</w:t>
          </w:r>
          <w:r>
            <w:tab/>
          </w:r>
          <w:r>
            <w:fldChar w:fldCharType="begin"/>
          </w:r>
          <w:r>
            <w:instrText xml:space="preserve"> PAGEREF _Toc16052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_Toc29022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1.3.8 ADC_SetExtraSampleTime</w:t>
          </w:r>
          <w:r>
            <w:tab/>
          </w:r>
          <w:r>
            <w:fldChar w:fldCharType="begin"/>
          </w:r>
          <w:r>
            <w:instrText xml:space="preserve"> PAGEREF _Toc29022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_Toc27517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1.3.9 ADC_SelInputRange</w:t>
          </w:r>
          <w:r>
            <w:tab/>
          </w:r>
          <w:r>
            <w:fldChar w:fldCharType="begin"/>
          </w:r>
          <w:r>
            <w:instrText xml:space="preserve"> PAGEREF _Toc27517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_Toc3323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1.3.10 ADC_EnableInt</w:t>
          </w:r>
          <w:r>
            <w:tab/>
          </w:r>
          <w:r>
            <w:fldChar w:fldCharType="begin"/>
          </w:r>
          <w:r>
            <w:instrText xml:space="preserve"> PAGEREF _Toc3323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_Toc26205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1.3.11 ADC_DisableInt</w:t>
          </w:r>
          <w:r>
            <w:tab/>
          </w:r>
          <w:r>
            <w:fldChar w:fldCharType="begin"/>
          </w:r>
          <w:r>
            <w:instrText xml:space="preserve"> PAGEREF _Toc26205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_Toc6233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1.3.12 ADC_SeqModeEnable</w:t>
          </w:r>
          <w:r>
            <w:tab/>
          </w:r>
          <w:r>
            <w:fldChar w:fldCharType="begin"/>
          </w:r>
          <w:r>
            <w:instrText xml:space="preserve"> PAGEREF _Toc6233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_Toc8432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1.3.13 ADC_SeqModeTriggerSrc</w:t>
          </w:r>
          <w:r>
            <w:tab/>
          </w:r>
          <w:r>
            <w:fldChar w:fldCharType="begin"/>
          </w:r>
          <w:r>
            <w:instrText xml:space="preserve"> PAGEREF _Toc8432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_Toc24760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1.4 ADC库宏</w:t>
          </w:r>
          <w:r>
            <w:tab/>
          </w:r>
          <w:r>
            <w:fldChar w:fldCharType="begin"/>
          </w:r>
          <w:r>
            <w:instrText xml:space="preserve"> PAGEREF _Toc24760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_Toc13607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1.5 </w:t>
          </w:r>
          <w:r>
            <w:rPr>
              <w:rFonts w:hint="eastAsia"/>
              <w:lang w:val="en-US" w:eastAsia="zh-CN"/>
            </w:rPr>
            <w:t>ADC例程介绍</w:t>
          </w:r>
          <w:r>
            <w:tab/>
          </w:r>
          <w:r>
            <w:fldChar w:fldCharType="begin"/>
          </w:r>
          <w:r>
            <w:instrText xml:space="preserve"> PAGEREF _Toc13607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_Toc23348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1.5.1 ADC_Compare</w:t>
          </w:r>
          <w:r>
            <w:tab/>
          </w:r>
          <w:r>
            <w:fldChar w:fldCharType="begin"/>
          </w:r>
          <w:r>
            <w:instrText xml:space="preserve"> PAGEREF _Toc23348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_Toc8946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1.5.2 ADC_Convert</w:t>
          </w:r>
          <w:r>
            <w:tab/>
          </w:r>
          <w:r>
            <w:fldChar w:fldCharType="begin"/>
          </w:r>
          <w:r>
            <w:instrText xml:space="preserve"> PAGEREF _Toc8946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_Toc29235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1.5.3 ADC_Calibrate</w:t>
          </w:r>
          <w:r>
            <w:tab/>
          </w:r>
          <w:r>
            <w:fldChar w:fldCharType="begin"/>
          </w:r>
          <w:r>
            <w:instrText xml:space="preserve"> PAGEREF _Toc29235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_Toc21618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1.6 注意事项</w:t>
          </w:r>
          <w:r>
            <w:tab/>
          </w:r>
          <w:r>
            <w:fldChar w:fldCharType="begin"/>
          </w:r>
          <w:r>
            <w:instrText xml:space="preserve"> PAGEREF _Toc21618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_Toc13152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2 </w:t>
          </w:r>
          <w:r>
            <w:rPr>
              <w:rFonts w:hint="eastAsia"/>
              <w:lang w:val="en-US" w:eastAsia="zh-CN"/>
            </w:rPr>
            <w:t>Flash控制器 FMC</w:t>
          </w:r>
          <w:r>
            <w:tab/>
          </w:r>
          <w:r>
            <w:fldChar w:fldCharType="begin"/>
          </w:r>
          <w:r>
            <w:instrText xml:space="preserve"> PAGEREF _Toc13152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_Toc25734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2.1 </w:t>
          </w:r>
          <w:r>
            <w:rPr>
              <w:rFonts w:hint="eastAsia"/>
              <w:lang w:val="en-US" w:eastAsia="zh-CN"/>
            </w:rPr>
            <w:t>FMC概述</w:t>
          </w:r>
          <w:r>
            <w:tab/>
          </w:r>
          <w:r>
            <w:fldChar w:fldCharType="begin"/>
          </w:r>
          <w:r>
            <w:instrText xml:space="preserve"> PAGEREF _Toc25734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_Toc2679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2.2 </w:t>
          </w:r>
          <w:r>
            <w:rPr>
              <w:rFonts w:hint="eastAsia"/>
              <w:lang w:val="en-US" w:eastAsia="zh-CN"/>
            </w:rPr>
            <w:t>FMC寄存器结构</w:t>
          </w:r>
          <w:r>
            <w:tab/>
          </w:r>
          <w:r>
            <w:fldChar w:fldCharType="begin"/>
          </w:r>
          <w:r>
            <w:instrText xml:space="preserve"> PAGEREF _Toc2679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_Toc17131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2.3 </w:t>
          </w:r>
          <w:r>
            <w:rPr>
              <w:rFonts w:hint="eastAsia"/>
              <w:lang w:val="en-US" w:eastAsia="zh-CN"/>
            </w:rPr>
            <w:t>FMC库函数</w:t>
          </w:r>
          <w:r>
            <w:tab/>
          </w:r>
          <w:r>
            <w:fldChar w:fldCharType="begin"/>
          </w:r>
          <w:r>
            <w:instrText xml:space="preserve"> PAGEREF _Toc17131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_Toc22377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2.3.1 FMC_Open</w:t>
          </w:r>
          <w:r>
            <w:tab/>
          </w:r>
          <w:r>
            <w:fldChar w:fldCharType="begin"/>
          </w:r>
          <w:r>
            <w:instrText xml:space="preserve"> PAGEREF _Toc22377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_Toc27217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2.3.2 FMC_Close</w:t>
          </w:r>
          <w:r>
            <w:tab/>
          </w:r>
          <w:r>
            <w:fldChar w:fldCharType="begin"/>
          </w:r>
          <w:r>
            <w:instrText xml:space="preserve"> PAGEREF _Toc27217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_Toc25249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2.3.3 FMC_ReadCID</w:t>
          </w:r>
          <w:r>
            <w:tab/>
          </w:r>
          <w:r>
            <w:fldChar w:fldCharType="begin"/>
          </w:r>
          <w:r>
            <w:instrText xml:space="preserve"> PAGEREF _Toc25249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_Toc16395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2.3.4 FMC_ReadPID</w:t>
          </w:r>
          <w:r>
            <w:tab/>
          </w:r>
          <w:r>
            <w:fldChar w:fldCharType="begin"/>
          </w:r>
          <w:r>
            <w:instrText xml:space="preserve"> PAGEREF _Toc16395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_Toc2160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2.3.5 FMC_ReadUID</w:t>
          </w:r>
          <w:r>
            <w:tab/>
          </w:r>
          <w:r>
            <w:fldChar w:fldCharType="begin"/>
          </w:r>
          <w:r>
            <w:instrText xml:space="preserve"> PAGEREF _Toc2160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_Toc12868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2.3.6 FMC_ReadUCID</w:t>
          </w:r>
          <w:r>
            <w:tab/>
          </w:r>
          <w:r>
            <w:fldChar w:fldCharType="begin"/>
          </w:r>
          <w:r>
            <w:instrText xml:space="preserve"> PAGEREF _Toc12868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_Toc31985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2.3.7 FMC_page_erase</w:t>
          </w:r>
          <w:r>
            <w:tab/>
          </w:r>
          <w:r>
            <w:fldChar w:fldCharType="begin"/>
          </w:r>
          <w:r>
            <w:instrText xml:space="preserve"> PAGEREF _Toc31985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_Toc4321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2.3.8 FMC_Write</w:t>
          </w:r>
          <w:r>
            <w:tab/>
          </w:r>
          <w:r>
            <w:fldChar w:fldCharType="begin"/>
          </w:r>
          <w:r>
            <w:instrText xml:space="preserve"> PAGEREF _Toc4321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_Toc21467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2.3.9 FMC_Read</w:t>
          </w:r>
          <w:r>
            <w:tab/>
          </w:r>
          <w:r>
            <w:fldChar w:fldCharType="begin"/>
          </w:r>
          <w:r>
            <w:instrText xml:space="preserve"> PAGEREF _Toc21467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_Toc15995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2.3.10 FMC_SetVectorPageAddr</w:t>
          </w:r>
          <w:r>
            <w:tab/>
          </w:r>
          <w:r>
            <w:fldChar w:fldCharType="begin"/>
          </w:r>
          <w:r>
            <w:instrText xml:space="preserve"> PAGEREF _Toc15995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_Toc5152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2.3.11 FMC_GetVectorPageAddr</w:t>
          </w:r>
          <w:r>
            <w:tab/>
          </w:r>
          <w:r>
            <w:fldChar w:fldCharType="begin"/>
          </w:r>
          <w:r>
            <w:instrText xml:space="preserve"> PAGEREF _Toc5152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_Toc530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2.3.12 FMC_ReadDataFlashBaseAddr</w:t>
          </w:r>
          <w:r>
            <w:tab/>
          </w:r>
          <w:r>
            <w:fldChar w:fldCharType="begin"/>
          </w:r>
          <w:r>
            <w:instrText xml:space="preserve"> PAGEREF _Toc530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_Toc7499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2.3.13 FMC_GetCRC32Sum</w:t>
          </w:r>
          <w:r>
            <w:tab/>
          </w:r>
          <w:r>
            <w:fldChar w:fldCharType="begin"/>
          </w:r>
          <w:r>
            <w:instrText xml:space="preserve"> PAGEREF _Toc7499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_Toc18277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2.4 </w:t>
          </w:r>
          <w:r>
            <w:rPr>
              <w:rFonts w:hint="eastAsia"/>
              <w:lang w:val="en-US" w:eastAsia="zh-CN"/>
            </w:rPr>
            <w:t>FMC例程介绍</w:t>
          </w:r>
          <w:r>
            <w:tab/>
          </w:r>
          <w:r>
            <w:fldChar w:fldCharType="begin"/>
          </w:r>
          <w:r>
            <w:instrText xml:space="preserve"> PAGEREF _Toc18277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_Toc5364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2.4.1 FMC_APROM_TO_LDROM</w:t>
          </w:r>
          <w:r>
            <w:tab/>
          </w:r>
          <w:r>
            <w:fldChar w:fldCharType="begin"/>
          </w:r>
          <w:r>
            <w:instrText xml:space="preserve"> PAGEREF _Toc5364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_Toc19230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2.4.2 FMC_LDROM_TO_APROM</w:t>
          </w:r>
          <w:r>
            <w:tab/>
          </w:r>
          <w:r>
            <w:fldChar w:fldCharType="begin"/>
          </w:r>
          <w:r>
            <w:instrText xml:space="preserve"> PAGEREF _Toc19230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_Toc1230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2.4.3 FMC_RW</w:t>
          </w:r>
          <w:r>
            <w:tab/>
          </w:r>
          <w:r>
            <w:fldChar w:fldCharType="begin"/>
          </w:r>
          <w:r>
            <w:instrText xml:space="preserve"> PAGEREF _Toc1230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_Toc22822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2.5 注意事项</w:t>
          </w:r>
          <w:r>
            <w:tab/>
          </w:r>
          <w:r>
            <w:fldChar w:fldCharType="begin"/>
          </w:r>
          <w:r>
            <w:instrText xml:space="preserve"> PAGEREF _Toc22822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_Toc22035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3 </w:t>
          </w:r>
          <w:r>
            <w:rPr>
              <w:rFonts w:hint="eastAsia"/>
              <w:lang w:val="en-US" w:eastAsia="zh-CN"/>
            </w:rPr>
            <w:t>通用IO接口 GPIO</w:t>
          </w:r>
          <w:r>
            <w:tab/>
          </w:r>
          <w:r>
            <w:fldChar w:fldCharType="begin"/>
          </w:r>
          <w:r>
            <w:instrText xml:space="preserve"> PAGEREF _Toc22035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_Toc14052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3.1 </w:t>
          </w:r>
          <w:r>
            <w:rPr>
              <w:rFonts w:hint="eastAsia"/>
              <w:lang w:val="en-US" w:eastAsia="zh-CN"/>
            </w:rPr>
            <w:t>GPIO概述</w:t>
          </w:r>
          <w:r>
            <w:tab/>
          </w:r>
          <w:r>
            <w:fldChar w:fldCharType="begin"/>
          </w:r>
          <w:r>
            <w:instrText xml:space="preserve"> PAGEREF _Toc14052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_Toc32087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3.2 </w:t>
          </w:r>
          <w:r>
            <w:rPr>
              <w:rFonts w:hint="eastAsia"/>
              <w:lang w:val="en-US" w:eastAsia="zh-CN"/>
            </w:rPr>
            <w:t>GPIO寄存器结构</w:t>
          </w:r>
          <w:r>
            <w:tab/>
          </w:r>
          <w:r>
            <w:fldChar w:fldCharType="begin"/>
          </w:r>
          <w:r>
            <w:instrText xml:space="preserve"> PAGEREF _Toc32087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_Toc24633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 </w:t>
          </w:r>
          <w:r>
            <w:rPr>
              <w:rFonts w:hint="eastAsia"/>
              <w:lang w:val="en-US" w:eastAsia="zh-CN"/>
            </w:rPr>
            <w:t>GPIO库函数</w:t>
          </w:r>
          <w:r>
            <w:tab/>
          </w:r>
          <w:r>
            <w:fldChar w:fldCharType="begin"/>
          </w:r>
          <w:r>
            <w:instrText xml:space="preserve"> PAGEREF _Toc24633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_Toc533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3.3.1 </w:t>
          </w:r>
          <w:r>
            <w:t>GPIO_SetMode</w:t>
          </w:r>
          <w:r>
            <w:tab/>
          </w:r>
          <w:r>
            <w:fldChar w:fldCharType="begin"/>
          </w:r>
          <w:r>
            <w:instrText xml:space="preserve"> PAGEREF _Toc533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_Toc13673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3.3.2 </w:t>
          </w:r>
          <w:r>
            <w:t>GPIO_EnableInt</w:t>
          </w:r>
          <w:r>
            <w:tab/>
          </w:r>
          <w:r>
            <w:fldChar w:fldCharType="begin"/>
          </w:r>
          <w:r>
            <w:instrText xml:space="preserve"> PAGEREF _Toc13673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_Toc10091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3.3.3 </w:t>
          </w:r>
          <w:r>
            <w:t>GPIO_DisableInt</w:t>
          </w:r>
          <w:r>
            <w:tab/>
          </w:r>
          <w:r>
            <w:fldChar w:fldCharType="begin"/>
          </w:r>
          <w:r>
            <w:instrText xml:space="preserve"> PAGEREF _Toc10091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_Toc26970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3.4 GPIO库宏</w:t>
          </w:r>
          <w:r>
            <w:tab/>
          </w:r>
          <w:r>
            <w:fldChar w:fldCharType="begin"/>
          </w:r>
          <w:r>
            <w:instrText xml:space="preserve"> PAGEREF _Toc26970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_Toc26588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3.5 </w:t>
          </w:r>
          <w:r>
            <w:rPr>
              <w:rFonts w:hint="eastAsia"/>
              <w:lang w:val="en-US" w:eastAsia="zh-CN"/>
            </w:rPr>
            <w:t>GPIO例程介绍</w:t>
          </w:r>
          <w:r>
            <w:tab/>
          </w:r>
          <w:r>
            <w:fldChar w:fldCharType="begin"/>
          </w:r>
          <w:r>
            <w:instrText xml:space="preserve"> PAGEREF _Toc26588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_Toc15061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3.5.1 gpioInputOutput</w:t>
          </w:r>
          <w:r>
            <w:tab/>
          </w:r>
          <w:r>
            <w:fldChar w:fldCharType="begin"/>
          </w:r>
          <w:r>
            <w:instrText xml:space="preserve"> PAGEREF _Toc15061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_Toc17436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3.5.2 gpioQuasiTest</w:t>
          </w:r>
          <w:r>
            <w:tab/>
          </w:r>
          <w:r>
            <w:fldChar w:fldCharType="begin"/>
          </w:r>
          <w:r>
            <w:instrText xml:space="preserve"> PAGEREF _Toc17436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_Toc6307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3.5.3 gpioQuasiFailingItTest</w:t>
          </w:r>
          <w:r>
            <w:tab/>
          </w:r>
          <w:r>
            <w:fldChar w:fldCharType="begin"/>
          </w:r>
          <w:r>
            <w:instrText xml:space="preserve"> PAGEREF _Toc6307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_Toc9512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3.5.4 gpioFailingItTest</w:t>
          </w:r>
          <w:r>
            <w:tab/>
          </w:r>
          <w:r>
            <w:fldChar w:fldCharType="begin"/>
          </w:r>
          <w:r>
            <w:instrText xml:space="preserve"> PAGEREF _Toc9512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_Toc4030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3.5.5 gpioBothEdgeItTest</w:t>
          </w:r>
          <w:r>
            <w:tab/>
          </w:r>
          <w:r>
            <w:fldChar w:fldCharType="begin"/>
          </w:r>
          <w:r>
            <w:instrText xml:space="preserve"> PAGEREF _Toc4030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_Toc21563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3.6 注意事项</w:t>
          </w:r>
          <w:r>
            <w:tab/>
          </w:r>
          <w:r>
            <w:fldChar w:fldCharType="begin"/>
          </w:r>
          <w:r>
            <w:instrText xml:space="preserve"> PAGEREF _Toc21563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_Toc7157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4 </w:t>
          </w:r>
          <w:r>
            <w:rPr>
              <w:rFonts w:hint="eastAsia"/>
              <w:lang w:val="en-US" w:eastAsia="zh-CN"/>
            </w:rPr>
            <w:t>IC间通信接口 I2C</w:t>
          </w:r>
          <w:r>
            <w:tab/>
          </w:r>
          <w:r>
            <w:fldChar w:fldCharType="begin"/>
          </w:r>
          <w:r>
            <w:instrText xml:space="preserve"> PAGEREF _Toc7157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_Toc24422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4.1 </w:t>
          </w:r>
          <w:r>
            <w:rPr>
              <w:rFonts w:hint="eastAsia"/>
              <w:lang w:val="en-US" w:eastAsia="zh-CN"/>
            </w:rPr>
            <w:t>I2C概述</w:t>
          </w:r>
          <w:r>
            <w:tab/>
          </w:r>
          <w:r>
            <w:fldChar w:fldCharType="begin"/>
          </w:r>
          <w:r>
            <w:instrText xml:space="preserve"> PAGEREF _Toc24422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_Toc30377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4.2 </w:t>
          </w:r>
          <w:r>
            <w:rPr>
              <w:rFonts w:hint="eastAsia"/>
              <w:lang w:val="en-US" w:eastAsia="zh-CN"/>
            </w:rPr>
            <w:t>I2C寄存器结构</w:t>
          </w:r>
          <w:r>
            <w:tab/>
          </w:r>
          <w:r>
            <w:fldChar w:fldCharType="begin"/>
          </w:r>
          <w:r>
            <w:instrText xml:space="preserve"> PAGEREF _Toc30377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_Toc14282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4.3 </w:t>
          </w:r>
          <w:r>
            <w:rPr>
              <w:rFonts w:hint="eastAsia"/>
              <w:lang w:val="en-US" w:eastAsia="zh-CN"/>
            </w:rPr>
            <w:t>I2C库函数</w:t>
          </w:r>
          <w:r>
            <w:tab/>
          </w:r>
          <w:r>
            <w:fldChar w:fldCharType="begin"/>
          </w:r>
          <w:r>
            <w:instrText xml:space="preserve"> PAGEREF _Toc14282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_Toc7321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4.3.1 </w:t>
          </w:r>
          <w:r>
            <w:rPr>
              <w:rFonts w:hint="eastAsia"/>
              <w:lang w:val="en-US" w:eastAsia="zh-CN"/>
            </w:rPr>
            <w:t>TBA</w:t>
          </w:r>
          <w:r>
            <w:tab/>
          </w:r>
          <w:r>
            <w:fldChar w:fldCharType="begin"/>
          </w:r>
          <w:r>
            <w:instrText xml:space="preserve"> PAGEREF _Toc7321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_Toc32457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4.4 I2C库宏</w:t>
          </w:r>
          <w:r>
            <w:tab/>
          </w:r>
          <w:r>
            <w:fldChar w:fldCharType="begin"/>
          </w:r>
          <w:r>
            <w:instrText xml:space="preserve"> PAGEREF _Toc32457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_Toc19150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4.5 </w:t>
          </w:r>
          <w:r>
            <w:rPr>
              <w:rFonts w:hint="eastAsia"/>
              <w:lang w:val="en-US" w:eastAsia="zh-CN"/>
            </w:rPr>
            <w:t>I2C例程介绍</w:t>
          </w:r>
          <w:r>
            <w:tab/>
          </w:r>
          <w:r>
            <w:fldChar w:fldCharType="begin"/>
          </w:r>
          <w:r>
            <w:instrText xml:space="preserve"> PAGEREF _Toc19150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_Toc25008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4.5.1 I2C_Polling_IMU6050</w:t>
          </w:r>
          <w:r>
            <w:tab/>
          </w:r>
          <w:r>
            <w:fldChar w:fldCharType="begin"/>
          </w:r>
          <w:r>
            <w:instrText xml:space="preserve"> PAGEREF _Toc25008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_Toc29735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4.5.2 I2C_Interrupt_IMU6050</w:t>
          </w:r>
          <w:r>
            <w:tab/>
          </w:r>
          <w:r>
            <w:fldChar w:fldCharType="begin"/>
          </w:r>
          <w:r>
            <w:instrText xml:space="preserve"> PAGEREF _Toc29735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_Toc8092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4.6 注意事项</w:t>
          </w:r>
          <w:r>
            <w:tab/>
          </w:r>
          <w:r>
            <w:fldChar w:fldCharType="begin"/>
          </w:r>
          <w:r>
            <w:instrText xml:space="preserve"> PAGEREF _Toc8092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_Toc31772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5 </w:t>
          </w:r>
          <w:r>
            <w:rPr>
              <w:rFonts w:hint="eastAsia"/>
              <w:lang w:val="en-US" w:eastAsia="zh-CN"/>
            </w:rPr>
            <w:t>脉宽调制器 PWM</w:t>
          </w:r>
          <w:r>
            <w:tab/>
          </w:r>
          <w:r>
            <w:fldChar w:fldCharType="begin"/>
          </w:r>
          <w:r>
            <w:instrText xml:space="preserve"> PAGEREF _Toc31772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_Toc29616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5.1 </w:t>
          </w:r>
          <w:r>
            <w:rPr>
              <w:rFonts w:hint="eastAsia"/>
              <w:lang w:val="en-US" w:eastAsia="zh-CN"/>
            </w:rPr>
            <w:t>PWM概述</w:t>
          </w:r>
          <w:r>
            <w:tab/>
          </w:r>
          <w:r>
            <w:fldChar w:fldCharType="begin"/>
          </w:r>
          <w:r>
            <w:instrText xml:space="preserve"> PAGEREF _Toc29616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_Toc10407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5.2 </w:t>
          </w:r>
          <w:r>
            <w:rPr>
              <w:rFonts w:hint="eastAsia"/>
              <w:lang w:val="en-US" w:eastAsia="zh-CN"/>
            </w:rPr>
            <w:t>PWM寄存器结构</w:t>
          </w:r>
          <w:r>
            <w:tab/>
          </w:r>
          <w:r>
            <w:fldChar w:fldCharType="begin"/>
          </w:r>
          <w:r>
            <w:instrText xml:space="preserve"> PAGEREF _Toc10407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_Toc11735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5.3 </w:t>
          </w:r>
          <w:r>
            <w:rPr>
              <w:rFonts w:hint="eastAsia"/>
              <w:lang w:val="en-US" w:eastAsia="zh-CN"/>
            </w:rPr>
            <w:t>PWM库函数</w:t>
          </w:r>
          <w:r>
            <w:tab/>
          </w:r>
          <w:r>
            <w:fldChar w:fldCharType="begin"/>
          </w:r>
          <w:r>
            <w:instrText xml:space="preserve"> PAGEREF _Toc11735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_Toc3197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 </w:t>
          </w:r>
          <w:r>
            <w:rPr>
              <w:rFonts w:hint="default" w:ascii="Times New Roman" w:hAnsi="Times New Roman" w:cs="Times New Roman"/>
            </w:rPr>
            <w:t>PWM_ConfigOutputChannel</w:t>
          </w:r>
          <w:r>
            <w:tab/>
          </w:r>
          <w:r>
            <w:fldChar w:fldCharType="begin"/>
          </w:r>
          <w:r>
            <w:instrText xml:space="preserve"> PAGEREF _Toc3197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_Toc22172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 </w:t>
          </w:r>
          <w:r>
            <w:rPr>
              <w:rFonts w:hint="default" w:ascii="Times New Roman" w:hAnsi="Times New Roman" w:cs="Times New Roman"/>
            </w:rPr>
            <w:t>PWM_EnableOutput</w:t>
          </w:r>
          <w:r>
            <w:tab/>
          </w:r>
          <w:r>
            <w:fldChar w:fldCharType="begin"/>
          </w:r>
          <w:r>
            <w:instrText xml:space="preserve"> PAGEREF _Toc22172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_Toc29687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5.3.3 </w:t>
          </w:r>
          <w:r>
            <w:rPr>
              <w:rFonts w:hint="default" w:ascii="Times New Roman" w:hAnsi="Times New Roman" w:cs="Times New Roman"/>
            </w:rPr>
            <w:t>PWM_DisableOutput</w:t>
          </w:r>
          <w:r>
            <w:tab/>
          </w:r>
          <w:r>
            <w:fldChar w:fldCharType="begin"/>
          </w:r>
          <w:r>
            <w:instrText xml:space="preserve"> PAGEREF _Toc29687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_Toc24304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5.3.4 </w:t>
          </w:r>
          <w:r>
            <w:rPr>
              <w:rFonts w:hint="default" w:ascii="Times New Roman" w:hAnsi="Times New Roman" w:cs="Times New Roman"/>
            </w:rPr>
            <w:t>PWM_Start</w:t>
          </w:r>
          <w:r>
            <w:tab/>
          </w:r>
          <w:r>
            <w:fldChar w:fldCharType="begin"/>
          </w:r>
          <w:r>
            <w:instrText xml:space="preserve"> PAGEREF _Toc24304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_Toc29275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5.3.5 </w:t>
          </w:r>
          <w:r>
            <w:rPr>
              <w:rFonts w:hint="default" w:ascii="Times New Roman" w:hAnsi="Times New Roman" w:cs="Times New Roman"/>
            </w:rPr>
            <w:t>PWM_Stop</w:t>
          </w:r>
          <w:r>
            <w:tab/>
          </w:r>
          <w:r>
            <w:fldChar w:fldCharType="begin"/>
          </w:r>
          <w:r>
            <w:instrText xml:space="preserve"> PAGEREF _Toc29275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_Toc8902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5.3.6 </w:t>
          </w:r>
          <w:r>
            <w:rPr>
              <w:rFonts w:hint="default" w:ascii="Times New Roman" w:hAnsi="Times New Roman" w:cs="Times New Roman"/>
            </w:rPr>
            <w:t>PWM_ForceStop</w:t>
          </w:r>
          <w:r>
            <w:tab/>
          </w:r>
          <w:r>
            <w:fldChar w:fldCharType="begin"/>
          </w:r>
          <w:r>
            <w:instrText xml:space="preserve"> PAGEREF _Toc8902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_Toc23149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5.3.7 </w:t>
          </w:r>
          <w:r>
            <w:rPr>
              <w:rFonts w:hint="default" w:ascii="Times New Roman" w:hAnsi="Times New Roman" w:cs="Times New Roman"/>
            </w:rPr>
            <w:t>PWM_EnableZeroInt</w:t>
          </w:r>
          <w:r>
            <w:tab/>
          </w:r>
          <w:r>
            <w:fldChar w:fldCharType="begin"/>
          </w:r>
          <w:r>
            <w:instrText xml:space="preserve"> PAGEREF _Toc23149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_Toc32243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5.3.8 </w:t>
          </w:r>
          <w:r>
            <w:rPr>
              <w:rFonts w:hint="default" w:ascii="Times New Roman" w:hAnsi="Times New Roman" w:cs="Times New Roman"/>
            </w:rPr>
            <w:t>PWM_DisableZeroInt</w:t>
          </w:r>
          <w:r>
            <w:tab/>
          </w:r>
          <w:r>
            <w:fldChar w:fldCharType="begin"/>
          </w:r>
          <w:r>
            <w:instrText xml:space="preserve"> PAGEREF _Toc32243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_Toc1123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5.3.9 </w:t>
          </w:r>
          <w:r>
            <w:rPr>
              <w:rFonts w:hint="default" w:ascii="Times New Roman" w:hAnsi="Times New Roman" w:cs="Times New Roman"/>
            </w:rPr>
            <w:t>PWM_ClearZeroIntFlag</w:t>
          </w:r>
          <w:r>
            <w:tab/>
          </w:r>
          <w:r>
            <w:fldChar w:fldCharType="begin"/>
          </w:r>
          <w:r>
            <w:instrText xml:space="preserve"> PAGEREF _Toc1123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_Toc27832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5.3.10 </w:t>
          </w:r>
          <w:r>
            <w:rPr>
              <w:rFonts w:hint="default" w:ascii="Times New Roman" w:hAnsi="Times New Roman" w:cs="Times New Roman"/>
            </w:rPr>
            <w:t>PWM_GetZeroIntFlag</w:t>
          </w:r>
          <w:r>
            <w:tab/>
          </w:r>
          <w:r>
            <w:fldChar w:fldCharType="begin"/>
          </w:r>
          <w:r>
            <w:instrText xml:space="preserve"> PAGEREF _Toc27832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_Toc5308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5.3.11 </w:t>
          </w:r>
          <w:r>
            <w:rPr>
              <w:rFonts w:hint="default" w:ascii="Times New Roman" w:hAnsi="Times New Roman" w:cs="Times New Roman"/>
            </w:rPr>
            <w:t>PWM_EnableCenterInt</w:t>
          </w:r>
          <w:r>
            <w:tab/>
          </w:r>
          <w:r>
            <w:fldChar w:fldCharType="begin"/>
          </w:r>
          <w:r>
            <w:instrText xml:space="preserve"> PAGEREF _Toc5308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_Toc15829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5.3.12 </w:t>
          </w:r>
          <w:r>
            <w:rPr>
              <w:rFonts w:hint="default" w:ascii="Times New Roman" w:hAnsi="Times New Roman" w:cs="Times New Roman"/>
            </w:rPr>
            <w:t>PWM_DisableCenterInt</w:t>
          </w:r>
          <w:r>
            <w:tab/>
          </w:r>
          <w:r>
            <w:fldChar w:fldCharType="begin"/>
          </w:r>
          <w:r>
            <w:instrText xml:space="preserve"> PAGEREF _Toc15829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_Toc21129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5.3.13 </w:t>
          </w:r>
          <w:r>
            <w:rPr>
              <w:rFonts w:hint="default" w:ascii="Times New Roman" w:hAnsi="Times New Roman" w:cs="Times New Roman"/>
            </w:rPr>
            <w:t>PWM_ClearCenterIntFlag</w:t>
          </w:r>
          <w:r>
            <w:tab/>
          </w:r>
          <w:r>
            <w:fldChar w:fldCharType="begin"/>
          </w:r>
          <w:r>
            <w:instrText xml:space="preserve"> PAGEREF _Toc21129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_Toc18981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5.3.14 </w:t>
          </w:r>
          <w:r>
            <w:rPr>
              <w:rFonts w:hint="default" w:ascii="Times New Roman" w:hAnsi="Times New Roman" w:cs="Times New Roman"/>
            </w:rPr>
            <w:t>PWM_GetCenterIntFlag</w:t>
          </w:r>
          <w:r>
            <w:tab/>
          </w:r>
          <w:r>
            <w:fldChar w:fldCharType="begin"/>
          </w:r>
          <w:r>
            <w:instrText xml:space="preserve"> PAGEREF _Toc18981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_Toc20764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5.3.15 </w:t>
          </w:r>
          <w:r>
            <w:rPr>
              <w:rFonts w:hint="default" w:ascii="Times New Roman" w:hAnsi="Times New Roman" w:cs="Times New Roman"/>
            </w:rPr>
            <w:t>PWM_EnableCMPDInt</w:t>
          </w:r>
          <w:r>
            <w:tab/>
          </w:r>
          <w:r>
            <w:fldChar w:fldCharType="begin"/>
          </w:r>
          <w:r>
            <w:instrText xml:space="preserve"> PAGEREF _Toc20764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_Toc1542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5.3.16 </w:t>
          </w:r>
          <w:r>
            <w:rPr>
              <w:rFonts w:hint="default" w:ascii="Times New Roman" w:hAnsi="Times New Roman" w:cs="Times New Roman"/>
            </w:rPr>
            <w:t>PWM_DisableCMPDInt</w:t>
          </w:r>
          <w:r>
            <w:tab/>
          </w:r>
          <w:r>
            <w:fldChar w:fldCharType="begin"/>
          </w:r>
          <w:r>
            <w:instrText xml:space="preserve"> PAGEREF _Toc1542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_Toc4172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5.3.17 </w:t>
          </w:r>
          <w:r>
            <w:rPr>
              <w:rFonts w:hint="default" w:ascii="Times New Roman" w:hAnsi="Times New Roman" w:cs="Times New Roman"/>
            </w:rPr>
            <w:t>PWM_ClearCMPDIntFlag</w:t>
          </w:r>
          <w:r>
            <w:tab/>
          </w:r>
          <w:r>
            <w:fldChar w:fldCharType="begin"/>
          </w:r>
          <w:r>
            <w:instrText xml:space="preserve"> PAGEREF _Toc4172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_Toc8991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5.3.18 </w:t>
          </w:r>
          <w:r>
            <w:rPr>
              <w:rFonts w:hint="default" w:ascii="Times New Roman" w:hAnsi="Times New Roman" w:cs="Times New Roman"/>
            </w:rPr>
            <w:t>PWM_GetCMPDIntFlag</w:t>
          </w:r>
          <w:r>
            <w:tab/>
          </w:r>
          <w:r>
            <w:fldChar w:fldCharType="begin"/>
          </w:r>
          <w:r>
            <w:instrText xml:space="preserve"> PAGEREF _Toc8991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_Toc4005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5.3.19 </w:t>
          </w:r>
          <w:r>
            <w:rPr>
              <w:rFonts w:hint="default" w:ascii="Times New Roman" w:hAnsi="Times New Roman" w:cs="Times New Roman"/>
            </w:rPr>
            <w:t>PWM_EnableDeadZone</w:t>
          </w:r>
          <w:r>
            <w:tab/>
          </w:r>
          <w:r>
            <w:fldChar w:fldCharType="begin"/>
          </w:r>
          <w:r>
            <w:instrText xml:space="preserve"> PAGEREF _Toc4005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_Toc27973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5.3.20 </w:t>
          </w:r>
          <w:r>
            <w:rPr>
              <w:rFonts w:hint="default" w:ascii="Times New Roman" w:hAnsi="Times New Roman" w:cs="Times New Roman"/>
            </w:rPr>
            <w:t>PWM_</w:t>
          </w:r>
          <w:r>
            <w:rPr>
              <w:rFonts w:hint="eastAsia" w:cs="Times New Roman"/>
              <w:lang w:val="en-US" w:eastAsia="zh-CN"/>
            </w:rPr>
            <w:t>Dis</w:t>
          </w:r>
          <w:r>
            <w:rPr>
              <w:rFonts w:hint="default" w:ascii="Times New Roman" w:hAnsi="Times New Roman" w:cs="Times New Roman"/>
            </w:rPr>
            <w:t>ableDeadZone</w:t>
          </w:r>
          <w:r>
            <w:tab/>
          </w:r>
          <w:r>
            <w:fldChar w:fldCharType="begin"/>
          </w:r>
          <w:r>
            <w:instrText xml:space="preserve"> PAGEREF _Toc27973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_Toc29755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5.3.21 </w:t>
          </w:r>
          <w:r>
            <w:rPr>
              <w:rFonts w:hint="default" w:ascii="Times New Roman" w:hAnsi="Times New Roman" w:cs="Times New Roman"/>
            </w:rPr>
            <w:t>PWM_EnableCMPUInt</w:t>
          </w:r>
          <w:r>
            <w:tab/>
          </w:r>
          <w:r>
            <w:fldChar w:fldCharType="begin"/>
          </w:r>
          <w:r>
            <w:instrText xml:space="preserve"> PAGEREF _Toc29755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_Toc9097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5.3.22 </w:t>
          </w:r>
          <w:r>
            <w:rPr>
              <w:rFonts w:hint="default" w:ascii="Times New Roman" w:hAnsi="Times New Roman" w:cs="Times New Roman"/>
            </w:rPr>
            <w:t>PWM_DisableCMPUInt</w:t>
          </w:r>
          <w:r>
            <w:tab/>
          </w:r>
          <w:r>
            <w:fldChar w:fldCharType="begin"/>
          </w:r>
          <w:r>
            <w:instrText xml:space="preserve"> PAGEREF _Toc9097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_Toc7676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5.3.23 </w:t>
          </w:r>
          <w:r>
            <w:rPr>
              <w:rFonts w:hint="default" w:ascii="Times New Roman" w:hAnsi="Times New Roman" w:cs="Times New Roman"/>
            </w:rPr>
            <w:t>PWM_ClearCMPUIntFlag</w:t>
          </w:r>
          <w:r>
            <w:tab/>
          </w:r>
          <w:r>
            <w:fldChar w:fldCharType="begin"/>
          </w:r>
          <w:r>
            <w:instrText xml:space="preserve"> PAGEREF _Toc7676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_Toc22200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5.3.24 </w:t>
          </w:r>
          <w:r>
            <w:rPr>
              <w:rFonts w:hint="default" w:ascii="Times New Roman" w:hAnsi="Times New Roman" w:cs="Times New Roman"/>
            </w:rPr>
            <w:t>PWM_GetCMPUIntFlag</w:t>
          </w:r>
          <w:r>
            <w:tab/>
          </w:r>
          <w:r>
            <w:fldChar w:fldCharType="begin"/>
          </w:r>
          <w:r>
            <w:instrText xml:space="preserve"> PAGEREF _Toc22200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_Toc12472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5.3.25 </w:t>
          </w:r>
          <w:r>
            <w:rPr>
              <w:rFonts w:hint="default" w:ascii="Times New Roman" w:hAnsi="Times New Roman" w:cs="Times New Roman"/>
            </w:rPr>
            <w:t>PWM_EnableADCTrigger</w:t>
          </w:r>
          <w:r>
            <w:tab/>
          </w:r>
          <w:r>
            <w:fldChar w:fldCharType="begin"/>
          </w:r>
          <w:r>
            <w:instrText xml:space="preserve"> PAGEREF _Toc12472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_Toc24784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5.3.26 </w:t>
          </w:r>
          <w:r>
            <w:rPr>
              <w:rFonts w:hint="default" w:ascii="Times New Roman" w:hAnsi="Times New Roman" w:cs="Times New Roman"/>
            </w:rPr>
            <w:t>PWM_DisableADCTrigger</w:t>
          </w:r>
          <w:r>
            <w:tab/>
          </w:r>
          <w:r>
            <w:fldChar w:fldCharType="begin"/>
          </w:r>
          <w:r>
            <w:instrText xml:space="preserve"> PAGEREF _Toc24784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_Toc30258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5.3.27 </w:t>
          </w:r>
          <w:r>
            <w:rPr>
              <w:rFonts w:hint="default" w:ascii="Times New Roman" w:hAnsi="Times New Roman" w:cs="Times New Roman"/>
            </w:rPr>
            <w:t>PWM_ClearADCTriggerFlag</w:t>
          </w:r>
          <w:r>
            <w:tab/>
          </w:r>
          <w:r>
            <w:fldChar w:fldCharType="begin"/>
          </w:r>
          <w:r>
            <w:instrText xml:space="preserve"> PAGEREF _Toc30258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_Toc25916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Times New Roman" w:hAnsi="Times New Roman" w:cs="Times New Roman"/>
            </w:rPr>
            <w:t xml:space="preserve">5.3.28 </w:t>
          </w:r>
          <w:r>
            <w:rPr>
              <w:rFonts w:hint="default" w:ascii="Times New Roman" w:hAnsi="Times New Roman" w:cs="Times New Roman"/>
            </w:rPr>
            <w:t>PWM_GetADCTriggerFlag</w:t>
          </w:r>
          <w:r>
            <w:tab/>
          </w:r>
          <w:r>
            <w:fldChar w:fldCharType="begin"/>
          </w:r>
          <w:r>
            <w:instrText xml:space="preserve"> PAGEREF _Toc25916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_Toc27132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5.4 PWM库宏</w:t>
          </w:r>
          <w:r>
            <w:tab/>
          </w:r>
          <w:r>
            <w:fldChar w:fldCharType="begin"/>
          </w:r>
          <w:r>
            <w:instrText xml:space="preserve"> PAGEREF _Toc27132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_Toc2006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5.5 </w:t>
          </w:r>
          <w:r>
            <w:rPr>
              <w:rFonts w:hint="eastAsia"/>
              <w:lang w:val="en-US" w:eastAsia="zh-CN"/>
            </w:rPr>
            <w:t>PWM例程介绍</w:t>
          </w:r>
          <w:r>
            <w:tab/>
          </w:r>
          <w:r>
            <w:fldChar w:fldCharType="begin"/>
          </w:r>
          <w:r>
            <w:instrText xml:space="preserve"> PAGEREF _Toc2006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5.5.1 </w:t>
          </w:r>
          <w:r>
            <w:rPr>
              <w:rFonts w:hint="eastAsia"/>
              <w:lang w:val="en-US" w:eastAsia="zh-CN"/>
            </w:rPr>
            <w:t>PWM快速配置</w:t>
          </w:r>
          <w:r>
            <w:tab/>
          </w:r>
          <w:r>
            <w:fldChar w:fldCharType="begin"/>
          </w:r>
          <w:r>
            <w:instrText xml:space="preserve"> PAGEREF _Toc1257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_Toc14586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5.6 注意事项</w:t>
          </w:r>
          <w:r>
            <w:tab/>
          </w:r>
          <w:r>
            <w:fldChar w:fldCharType="begin"/>
          </w:r>
          <w:r>
            <w:instrText xml:space="preserve"> PAGEREF _Toc14586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_Toc19803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6 </w:t>
          </w:r>
          <w:r>
            <w:rPr>
              <w:rFonts w:hint="eastAsia"/>
              <w:lang w:val="en-US" w:eastAsia="zh-CN"/>
            </w:rPr>
            <w:t>射频模块 RF</w:t>
          </w:r>
          <w:r>
            <w:tab/>
          </w:r>
          <w:r>
            <w:fldChar w:fldCharType="begin"/>
          </w:r>
          <w:r>
            <w:instrText xml:space="preserve"> PAGEREF _Toc19803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_Toc10031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6.1 </w:t>
          </w:r>
          <w:r>
            <w:rPr>
              <w:rFonts w:hint="eastAsia"/>
              <w:lang w:val="en-US" w:eastAsia="zh-CN"/>
            </w:rPr>
            <w:t>RF概述</w:t>
          </w:r>
          <w:r>
            <w:tab/>
          </w:r>
          <w:r>
            <w:fldChar w:fldCharType="begin"/>
          </w:r>
          <w:r>
            <w:instrText xml:space="preserve"> PAGEREF _Toc10031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_Toc6841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6.2 </w:t>
          </w:r>
          <w:r>
            <w:rPr>
              <w:rFonts w:hint="eastAsia"/>
              <w:lang w:val="en-US" w:eastAsia="zh-CN"/>
            </w:rPr>
            <w:t>RF寄存器结构</w:t>
          </w:r>
          <w:r>
            <w:tab/>
          </w:r>
          <w:r>
            <w:fldChar w:fldCharType="begin"/>
          </w:r>
          <w:r>
            <w:instrText xml:space="preserve"> PAGEREF _Toc6841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_Toc11067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6.3 </w:t>
          </w:r>
          <w:r>
            <w:rPr>
              <w:rFonts w:hint="eastAsia"/>
              <w:lang w:val="en-US" w:eastAsia="zh-CN"/>
            </w:rPr>
            <w:t>RF库函数</w:t>
          </w:r>
          <w:r>
            <w:tab/>
          </w:r>
          <w:r>
            <w:fldChar w:fldCharType="begin"/>
          </w:r>
          <w:r>
            <w:instrText xml:space="preserve"> PAGEREF _Toc11067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_Toc11721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6.3.1 </w:t>
          </w:r>
          <w:r>
            <w:rPr>
              <w:rFonts w:hint="eastAsia"/>
              <w:lang w:val="en-US" w:eastAsia="zh-CN"/>
            </w:rPr>
            <w:t>TBA</w:t>
          </w:r>
          <w:r>
            <w:tab/>
          </w:r>
          <w:r>
            <w:fldChar w:fldCharType="begin"/>
          </w:r>
          <w:r>
            <w:instrText xml:space="preserve"> PAGEREF _Toc11721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_Toc27024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6.4 </w:t>
          </w:r>
          <w:r>
            <w:rPr>
              <w:rFonts w:hint="eastAsia"/>
              <w:lang w:val="en-US" w:eastAsia="zh-CN"/>
            </w:rPr>
            <w:t>RF例程介绍</w:t>
          </w:r>
          <w:r>
            <w:tab/>
          </w:r>
          <w:r>
            <w:fldChar w:fldCharType="begin"/>
          </w:r>
          <w:r>
            <w:instrText xml:space="preserve"> PAGEREF _Toc27024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_Toc3282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6.5 注意事项</w:t>
          </w:r>
          <w:r>
            <w:tab/>
          </w:r>
          <w:r>
            <w:fldChar w:fldCharType="begin"/>
          </w:r>
          <w:r>
            <w:instrText xml:space="preserve"> PAGEREF _Toc3282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_Toc31869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7 </w:t>
          </w:r>
          <w:r>
            <w:rPr>
              <w:rFonts w:hint="eastAsia"/>
              <w:lang w:val="en-US" w:eastAsia="zh-CN"/>
            </w:rPr>
            <w:t>串行外设接口 SPI</w:t>
          </w:r>
          <w:r>
            <w:tab/>
          </w:r>
          <w:r>
            <w:fldChar w:fldCharType="begin"/>
          </w:r>
          <w:r>
            <w:instrText xml:space="preserve"> PAGEREF _Toc31869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_Toc18846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7.1 </w:t>
          </w:r>
          <w:r>
            <w:rPr>
              <w:rFonts w:hint="eastAsia"/>
              <w:lang w:val="en-US" w:eastAsia="zh-CN"/>
            </w:rPr>
            <w:t>SPI概述</w:t>
          </w:r>
          <w:r>
            <w:tab/>
          </w:r>
          <w:r>
            <w:fldChar w:fldCharType="begin"/>
          </w:r>
          <w:r>
            <w:instrText xml:space="preserve"> PAGEREF _Toc18846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_Toc21636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7.2 </w:t>
          </w:r>
          <w:r>
            <w:rPr>
              <w:rFonts w:hint="eastAsia"/>
              <w:lang w:val="en-US" w:eastAsia="zh-CN"/>
            </w:rPr>
            <w:t>SPI寄存器结构</w:t>
          </w:r>
          <w:r>
            <w:tab/>
          </w:r>
          <w:r>
            <w:fldChar w:fldCharType="begin"/>
          </w:r>
          <w:r>
            <w:instrText xml:space="preserve"> PAGEREF _Toc21636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_Toc18658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 </w:t>
          </w:r>
          <w:r>
            <w:rPr>
              <w:rFonts w:hint="eastAsia"/>
              <w:lang w:val="en-US" w:eastAsia="zh-CN"/>
            </w:rPr>
            <w:t>SPI库函数</w:t>
          </w:r>
          <w:r>
            <w:tab/>
          </w:r>
          <w:r>
            <w:fldChar w:fldCharType="begin"/>
          </w:r>
          <w:r>
            <w:instrText xml:space="preserve"> PAGEREF _Toc18658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_Toc10437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7.3.1 </w:t>
          </w:r>
          <w:r>
            <w:t>SPI_Open</w:t>
          </w:r>
          <w:r>
            <w:tab/>
          </w:r>
          <w:r>
            <w:fldChar w:fldCharType="begin"/>
          </w:r>
          <w:r>
            <w:instrText xml:space="preserve"> PAGEREF _Toc10437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_Toc7574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7.3.2 </w:t>
          </w:r>
          <w:r>
            <w:t>SPI_C</w:t>
          </w:r>
          <w:r>
            <w:rPr>
              <w:rFonts w:hint="eastAsia"/>
            </w:rPr>
            <w:t>lose</w:t>
          </w:r>
          <w:r>
            <w:tab/>
          </w:r>
          <w:r>
            <w:fldChar w:fldCharType="begin"/>
          </w:r>
          <w:r>
            <w:instrText xml:space="preserve"> PAGEREF _Toc7574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_Toc24417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7.3.3 </w:t>
          </w:r>
          <w:r>
            <w:t>SPI_DisableAutoSS</w:t>
          </w:r>
          <w:r>
            <w:tab/>
          </w:r>
          <w:r>
            <w:fldChar w:fldCharType="begin"/>
          </w:r>
          <w:r>
            <w:instrText xml:space="preserve"> PAGEREF _Toc24417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_Toc22072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7.3.4 </w:t>
          </w:r>
          <w:r>
            <w:t>SPI_E</w:t>
          </w:r>
          <w:r>
            <w:rPr>
              <w:rFonts w:hint="eastAsia"/>
            </w:rPr>
            <w:t>nableAutoSS</w:t>
          </w:r>
          <w:r>
            <w:tab/>
          </w:r>
          <w:r>
            <w:fldChar w:fldCharType="begin"/>
          </w:r>
          <w:r>
            <w:instrText xml:space="preserve"> PAGEREF _Toc22072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_Toc26908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7.3.5 </w:t>
          </w:r>
          <w:r>
            <w:t>SPI_SetBusClock</w:t>
          </w:r>
          <w:r>
            <w:tab/>
          </w:r>
          <w:r>
            <w:fldChar w:fldCharType="begin"/>
          </w:r>
          <w:r>
            <w:instrText xml:space="preserve"> PAGEREF _Toc26908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_Toc30331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7.3.6 </w:t>
          </w:r>
          <w:r>
            <w:t>SPI_G</w:t>
          </w:r>
          <w:r>
            <w:rPr>
              <w:rFonts w:hint="eastAsia"/>
            </w:rPr>
            <w:t>etBusClock</w:t>
          </w:r>
          <w:r>
            <w:tab/>
          </w:r>
          <w:r>
            <w:fldChar w:fldCharType="begin"/>
          </w:r>
          <w:r>
            <w:instrText xml:space="preserve"> PAGEREF _Toc30331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_Toc20011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7.3.7 </w:t>
          </w:r>
          <w:r>
            <w:t>SPI_E</w:t>
          </w:r>
          <w:r>
            <w:rPr>
              <w:rFonts w:hint="eastAsia"/>
            </w:rPr>
            <w:t>nableInt</w:t>
          </w:r>
          <w:r>
            <w:tab/>
          </w:r>
          <w:r>
            <w:fldChar w:fldCharType="begin"/>
          </w:r>
          <w:r>
            <w:instrText xml:space="preserve"> PAGEREF _Toc20011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_Toc4581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7.3.8 </w:t>
          </w:r>
          <w:r>
            <w:t>SPI_D</w:t>
          </w:r>
          <w:r>
            <w:rPr>
              <w:rFonts w:hint="eastAsia"/>
            </w:rPr>
            <w:t>isableInt</w:t>
          </w:r>
          <w:r>
            <w:tab/>
          </w:r>
          <w:r>
            <w:fldChar w:fldCharType="begin"/>
          </w:r>
          <w:r>
            <w:instrText xml:space="preserve"> PAGEREF _Toc4581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_Toc18376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7.4 </w:t>
          </w:r>
          <w:r>
            <w:rPr>
              <w:rFonts w:hint="eastAsia"/>
              <w:lang w:val="en-US" w:eastAsia="zh-CN"/>
            </w:rPr>
            <w:t>SPI例程介绍</w:t>
          </w:r>
          <w:r>
            <w:tab/>
          </w:r>
          <w:r>
            <w:fldChar w:fldCharType="begin"/>
          </w:r>
          <w:r>
            <w:instrText xml:space="preserve"> PAGEREF _Toc18376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_Toc16023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7.4.1 SPI_Polling</w:t>
          </w:r>
          <w:r>
            <w:tab/>
          </w:r>
          <w:r>
            <w:fldChar w:fldCharType="begin"/>
          </w:r>
          <w:r>
            <w:instrText xml:space="preserve"> PAGEREF _Toc16023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_Toc32181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7.5 注意事项</w:t>
          </w:r>
          <w:r>
            <w:tab/>
          </w:r>
          <w:r>
            <w:fldChar w:fldCharType="begin"/>
          </w:r>
          <w:r>
            <w:instrText xml:space="preserve"> PAGEREF _Toc32181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_Toc20198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8 </w:t>
          </w:r>
          <w:r>
            <w:rPr>
              <w:rFonts w:hint="eastAsia"/>
              <w:lang w:val="en-US" w:eastAsia="zh-CN"/>
            </w:rPr>
            <w:t>定时器 TMR</w:t>
          </w:r>
          <w:r>
            <w:tab/>
          </w:r>
          <w:r>
            <w:fldChar w:fldCharType="begin"/>
          </w:r>
          <w:r>
            <w:instrText xml:space="preserve"> PAGEREF _Toc20198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_Toc1062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8.1 </w:t>
          </w:r>
          <w:r>
            <w:rPr>
              <w:rFonts w:hint="eastAsia"/>
              <w:lang w:val="en-US" w:eastAsia="zh-CN"/>
            </w:rPr>
            <w:t>TMR概述</w:t>
          </w:r>
          <w:r>
            <w:tab/>
          </w:r>
          <w:r>
            <w:fldChar w:fldCharType="begin"/>
          </w:r>
          <w:r>
            <w:instrText xml:space="preserve"> PAGEREF _Toc1062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_Toc11427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8.2 </w:t>
          </w:r>
          <w:r>
            <w:rPr>
              <w:rFonts w:hint="eastAsia"/>
              <w:lang w:val="en-US" w:eastAsia="zh-CN"/>
            </w:rPr>
            <w:t>TMR寄存器结构</w:t>
          </w:r>
          <w:r>
            <w:tab/>
          </w:r>
          <w:r>
            <w:fldChar w:fldCharType="begin"/>
          </w:r>
          <w:r>
            <w:instrText xml:space="preserve"> PAGEREF _Toc11427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_Toc21092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 </w:t>
          </w:r>
          <w:r>
            <w:rPr>
              <w:rFonts w:hint="eastAsia"/>
              <w:lang w:val="en-US" w:eastAsia="zh-CN"/>
            </w:rPr>
            <w:t>TMR库函数</w:t>
          </w:r>
          <w:r>
            <w:tab/>
          </w:r>
          <w:r>
            <w:fldChar w:fldCharType="begin"/>
          </w:r>
          <w:r>
            <w:instrText xml:space="preserve"> PAGEREF _Toc21092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_Toc23463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8.3.1 </w:t>
          </w:r>
          <w:r>
            <w:t>TIMER_Open</w:t>
          </w:r>
          <w:r>
            <w:tab/>
          </w:r>
          <w:r>
            <w:fldChar w:fldCharType="begin"/>
          </w:r>
          <w:r>
            <w:instrText xml:space="preserve"> PAGEREF _Toc23463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_Toc1977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8.3.2 </w:t>
          </w:r>
          <w:r>
            <w:t>TIMER_Close</w:t>
          </w:r>
          <w:r>
            <w:tab/>
          </w:r>
          <w:r>
            <w:fldChar w:fldCharType="begin"/>
          </w:r>
          <w:r>
            <w:instrText xml:space="preserve"> PAGEREF _Toc1977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_Toc17828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8.3.3 </w:t>
          </w:r>
          <w:r>
            <w:t>TIMER_Delay</w:t>
          </w:r>
          <w:r>
            <w:tab/>
          </w:r>
          <w:r>
            <w:fldChar w:fldCharType="begin"/>
          </w:r>
          <w:r>
            <w:instrText xml:space="preserve"> PAGEREF _Toc17828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_Toc14451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8.3.4 </w:t>
          </w:r>
          <w:r>
            <w:t>TIMER_EnableCapture</w:t>
          </w:r>
          <w:r>
            <w:tab/>
          </w:r>
          <w:r>
            <w:fldChar w:fldCharType="begin"/>
          </w:r>
          <w:r>
            <w:instrText xml:space="preserve"> PAGEREF _Toc14451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_Toc16773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8.3.5 </w:t>
          </w:r>
          <w:r>
            <w:t>TIMER_DisableCapture</w:t>
          </w:r>
          <w:r>
            <w:tab/>
          </w:r>
          <w:r>
            <w:fldChar w:fldCharType="begin"/>
          </w:r>
          <w:r>
            <w:instrText xml:space="preserve"> PAGEREF _Toc16773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_Toc3135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8.3.6 </w:t>
          </w:r>
          <w:r>
            <w:t>TIMER_EnableEventCounter</w:t>
          </w:r>
          <w:r>
            <w:tab/>
          </w:r>
          <w:r>
            <w:fldChar w:fldCharType="begin"/>
          </w:r>
          <w:r>
            <w:instrText xml:space="preserve"> PAGEREF _Toc3135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_Toc6895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8.3.7 </w:t>
          </w:r>
          <w:r>
            <w:t>TIMER_DisableEventCounter</w:t>
          </w:r>
          <w:r>
            <w:tab/>
          </w:r>
          <w:r>
            <w:fldChar w:fldCharType="begin"/>
          </w:r>
          <w:r>
            <w:instrText xml:space="preserve"> PAGEREF _Toc6895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8.3.8 </w:t>
          </w:r>
          <w:r>
            <w:t>TIMER_GetModuleClock</w:t>
          </w:r>
          <w:r>
            <w:tab/>
          </w:r>
          <w:r>
            <w:fldChar w:fldCharType="begin"/>
          </w:r>
          <w:r>
            <w:instrText xml:space="preserve"> PAGEREF _Toc51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_Toc17051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8.3.9 </w:t>
          </w:r>
          <w:r>
            <w:t>TIMER_SelectClockSource</w:t>
          </w:r>
          <w:r>
            <w:tab/>
          </w:r>
          <w:r>
            <w:fldChar w:fldCharType="begin"/>
          </w:r>
          <w:r>
            <w:instrText xml:space="preserve"> PAGEREF _Toc17051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_Toc29239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8.4 TMR库宏</w:t>
          </w:r>
          <w:r>
            <w:tab/>
          </w:r>
          <w:r>
            <w:fldChar w:fldCharType="begin"/>
          </w:r>
          <w:r>
            <w:instrText xml:space="preserve"> PAGEREF _Toc29239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_Toc2224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8.5 </w:t>
          </w:r>
          <w:r>
            <w:rPr>
              <w:rFonts w:hint="eastAsia"/>
              <w:lang w:val="en-US" w:eastAsia="zh-CN"/>
            </w:rPr>
            <w:t>TMR例程介绍</w:t>
          </w:r>
          <w:r>
            <w:tab/>
          </w:r>
          <w:r>
            <w:fldChar w:fldCharType="begin"/>
          </w:r>
          <w:r>
            <w:instrText xml:space="preserve"> PAGEREF _Toc2224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_Toc27096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8.5.1 </w:t>
          </w:r>
          <w:r>
            <w:t>T</w:t>
          </w:r>
          <w:r>
            <w:rPr>
              <w:rFonts w:hint="eastAsia"/>
            </w:rPr>
            <w:t>imer_</w:t>
          </w:r>
          <w:r>
            <w:t>Delay</w:t>
          </w:r>
          <w:r>
            <w:tab/>
          </w:r>
          <w:r>
            <w:fldChar w:fldCharType="begin"/>
          </w:r>
          <w:r>
            <w:instrText xml:space="preserve"> PAGEREF _Toc27096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_Toc24737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8.5.2 </w:t>
          </w:r>
          <w:r>
            <w:t>Timer_Periodic</w:t>
          </w:r>
          <w:r>
            <w:tab/>
          </w:r>
          <w:r>
            <w:fldChar w:fldCharType="begin"/>
          </w:r>
          <w:r>
            <w:instrText xml:space="preserve"> PAGEREF _Toc24737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_Toc27704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8.5.3 </w:t>
          </w:r>
          <w:r>
            <w:t>Timer_T</w:t>
          </w:r>
          <w:r>
            <w:rPr>
              <w:rFonts w:hint="eastAsia"/>
            </w:rPr>
            <w:t>o</w:t>
          </w:r>
          <w:r>
            <w:t>ggleOut</w:t>
          </w:r>
          <w:r>
            <w:tab/>
          </w:r>
          <w:r>
            <w:fldChar w:fldCharType="begin"/>
          </w:r>
          <w:r>
            <w:instrText xml:space="preserve"> PAGEREF _Toc27704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_Toc32146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8.5.4 </w:t>
          </w:r>
          <w:r>
            <w:t>Timer_EventCounter</w:t>
          </w:r>
          <w:r>
            <w:tab/>
          </w:r>
          <w:r>
            <w:fldChar w:fldCharType="begin"/>
          </w:r>
          <w:r>
            <w:instrText xml:space="preserve"> PAGEREF _Toc32146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_Toc24917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8.5.5 </w:t>
          </w:r>
          <w:r>
            <w:t>Timer_FreeCountingMode</w:t>
          </w:r>
          <w:r>
            <w:tab/>
          </w:r>
          <w:r>
            <w:fldChar w:fldCharType="begin"/>
          </w:r>
          <w:r>
            <w:instrText xml:space="preserve"> PAGEREF _Toc24917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_Toc4613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8.5.6 </w:t>
          </w:r>
          <w:r>
            <w:t>Timer_TriggerCountingMode</w:t>
          </w:r>
          <w:r>
            <w:tab/>
          </w:r>
          <w:r>
            <w:fldChar w:fldCharType="begin"/>
          </w:r>
          <w:r>
            <w:instrText xml:space="preserve"> PAGEREF _Toc4613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_Toc16826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8.6 注意事项</w:t>
          </w:r>
          <w:r>
            <w:tab/>
          </w:r>
          <w:r>
            <w:fldChar w:fldCharType="begin"/>
          </w:r>
          <w:r>
            <w:instrText xml:space="preserve"> PAGEREF _Toc16826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_Toc11329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9 </w:t>
          </w:r>
          <w:r>
            <w:rPr>
              <w:rFonts w:hint="eastAsia"/>
              <w:lang w:val="en-US" w:eastAsia="zh-CN"/>
            </w:rPr>
            <w:t>通用异步收发器 UART</w:t>
          </w:r>
          <w:r>
            <w:tab/>
          </w:r>
          <w:r>
            <w:fldChar w:fldCharType="begin"/>
          </w:r>
          <w:r>
            <w:instrText xml:space="preserve"> PAGEREF _Toc11329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_Toc742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9.1 </w:t>
          </w:r>
          <w:r>
            <w:rPr>
              <w:rFonts w:hint="eastAsia"/>
              <w:lang w:val="en-US" w:eastAsia="zh-CN"/>
            </w:rPr>
            <w:t>UART概述</w:t>
          </w:r>
          <w:r>
            <w:tab/>
          </w:r>
          <w:r>
            <w:fldChar w:fldCharType="begin"/>
          </w:r>
          <w:r>
            <w:instrText xml:space="preserve"> PAGEREF _Toc742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_Toc29366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9.2 </w:t>
          </w:r>
          <w:r>
            <w:rPr>
              <w:rFonts w:hint="eastAsia"/>
              <w:lang w:val="en-US" w:eastAsia="zh-CN"/>
            </w:rPr>
            <w:t>UART寄存器结构</w:t>
          </w:r>
          <w:r>
            <w:tab/>
          </w:r>
          <w:r>
            <w:fldChar w:fldCharType="begin"/>
          </w:r>
          <w:r>
            <w:instrText xml:space="preserve"> PAGEREF _Toc29366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_Toc25784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 </w:t>
          </w:r>
          <w:r>
            <w:rPr>
              <w:rFonts w:hint="eastAsia"/>
              <w:lang w:val="en-US" w:eastAsia="zh-CN"/>
            </w:rPr>
            <w:t>UART库函数</w:t>
          </w:r>
          <w:r>
            <w:tab/>
          </w:r>
          <w:r>
            <w:fldChar w:fldCharType="begin"/>
          </w:r>
          <w:r>
            <w:instrText xml:space="preserve"> PAGEREF _Toc25784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_Toc13389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9.3.1 </w:t>
          </w:r>
          <w:r>
            <w:t>UART_C</w:t>
          </w:r>
          <w:r>
            <w:rPr>
              <w:rFonts w:hint="eastAsia"/>
            </w:rPr>
            <w:t>learIntFlag</w:t>
          </w:r>
          <w:r>
            <w:tab/>
          </w:r>
          <w:r>
            <w:fldChar w:fldCharType="begin"/>
          </w:r>
          <w:r>
            <w:instrText xml:space="preserve"> PAGEREF _Toc13389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_Toc22256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9.3.2 </w:t>
          </w:r>
          <w:r>
            <w:t>UART_Close</w:t>
          </w:r>
          <w:r>
            <w:tab/>
          </w:r>
          <w:r>
            <w:fldChar w:fldCharType="begin"/>
          </w:r>
          <w:r>
            <w:instrText xml:space="preserve"> PAGEREF _Toc22256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_Toc29784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9.3.3 </w:t>
          </w:r>
          <w:r>
            <w:t>UART_D</w:t>
          </w:r>
          <w:r>
            <w:rPr>
              <w:rFonts w:hint="eastAsia"/>
            </w:rPr>
            <w:t>isableInt</w:t>
          </w:r>
          <w:r>
            <w:tab/>
          </w:r>
          <w:r>
            <w:fldChar w:fldCharType="begin"/>
          </w:r>
          <w:r>
            <w:instrText xml:space="preserve"> PAGEREF _Toc29784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_Toc8155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9.3.4 </w:t>
          </w:r>
          <w:r>
            <w:t>UART_E</w:t>
          </w:r>
          <w:r>
            <w:rPr>
              <w:rFonts w:hint="eastAsia"/>
            </w:rPr>
            <w:t>nableInt</w:t>
          </w:r>
          <w:r>
            <w:tab/>
          </w:r>
          <w:r>
            <w:fldChar w:fldCharType="begin"/>
          </w:r>
          <w:r>
            <w:instrText xml:space="preserve"> PAGEREF _Toc8155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_Toc5900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9.3.5 </w:t>
          </w:r>
          <w:r>
            <w:t>UART_O</w:t>
          </w:r>
          <w:r>
            <w:rPr>
              <w:rFonts w:hint="eastAsia"/>
            </w:rPr>
            <w:t>pen</w:t>
          </w:r>
          <w:r>
            <w:tab/>
          </w:r>
          <w:r>
            <w:fldChar w:fldCharType="begin"/>
          </w:r>
          <w:r>
            <w:instrText xml:space="preserve"> PAGEREF _Toc5900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_Toc30074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9.3.6 </w:t>
          </w:r>
          <w:r>
            <w:t>UART</w:t>
          </w:r>
          <w:r>
            <w:rPr>
              <w:rFonts w:hint="eastAsia"/>
            </w:rPr>
            <w:t>_Read</w:t>
          </w:r>
          <w:r>
            <w:tab/>
          </w:r>
          <w:r>
            <w:fldChar w:fldCharType="begin"/>
          </w:r>
          <w:r>
            <w:instrText xml:space="preserve"> PAGEREF _Toc30074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_Toc15008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9.3.7 </w:t>
          </w:r>
          <w:r>
            <w:t>UART_SetLine_Config</w:t>
          </w:r>
          <w:r>
            <w:tab/>
          </w:r>
          <w:r>
            <w:fldChar w:fldCharType="begin"/>
          </w:r>
          <w:r>
            <w:instrText xml:space="preserve"> PAGEREF _Toc15008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_Toc1169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9.3.8 </w:t>
          </w:r>
          <w:r>
            <w:t>UART_S</w:t>
          </w:r>
          <w:r>
            <w:rPr>
              <w:rFonts w:hint="eastAsia"/>
            </w:rPr>
            <w:t>etTimeoutCnt</w:t>
          </w:r>
          <w:r>
            <w:tab/>
          </w:r>
          <w:r>
            <w:fldChar w:fldCharType="begin"/>
          </w:r>
          <w:r>
            <w:instrText xml:space="preserve"> PAGEREF _Toc1169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_Toc27269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9.3.9 </w:t>
          </w:r>
          <w:r>
            <w:t>UART_W</w:t>
          </w:r>
          <w:r>
            <w:rPr>
              <w:rFonts w:hint="eastAsia"/>
            </w:rPr>
            <w:t>rite</w:t>
          </w:r>
          <w:r>
            <w:tab/>
          </w:r>
          <w:r>
            <w:fldChar w:fldCharType="begin"/>
          </w:r>
          <w:r>
            <w:instrText xml:space="preserve"> PAGEREF _Toc27269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_Toc32134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9.4 </w:t>
          </w:r>
          <w:r>
            <w:rPr>
              <w:rFonts w:hint="eastAsia"/>
              <w:lang w:val="en-US" w:eastAsia="zh-CN"/>
            </w:rPr>
            <w:t>UART例程介绍</w:t>
          </w:r>
          <w:r>
            <w:tab/>
          </w:r>
          <w:r>
            <w:fldChar w:fldCharType="begin"/>
          </w:r>
          <w:r>
            <w:instrText xml:space="preserve"> PAGEREF _Toc32134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_Toc1371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9.4.1 Uart_TxRx_Function</w:t>
          </w:r>
          <w:r>
            <w:tab/>
          </w:r>
          <w:r>
            <w:fldChar w:fldCharType="begin"/>
          </w:r>
          <w:r>
            <w:instrText xml:space="preserve"> PAGEREF _Toc1371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_Toc15617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9.5 注意事项</w:t>
          </w:r>
          <w:r>
            <w:tab/>
          </w:r>
          <w:r>
            <w:fldChar w:fldCharType="begin"/>
          </w:r>
          <w:r>
            <w:instrText xml:space="preserve"> PAGEREF _Toc15617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_Toc13196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10 </w:t>
          </w:r>
          <w:r>
            <w:rPr>
              <w:rFonts w:hint="eastAsia"/>
              <w:lang w:val="en-US" w:eastAsia="zh-CN"/>
            </w:rPr>
            <w:t>看门狗 WDT</w:t>
          </w:r>
          <w:r>
            <w:tab/>
          </w:r>
          <w:r>
            <w:fldChar w:fldCharType="begin"/>
          </w:r>
          <w:r>
            <w:instrText xml:space="preserve"> PAGEREF _Toc13196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_Toc5793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10.1 </w:t>
          </w:r>
          <w:r>
            <w:rPr>
              <w:rFonts w:hint="eastAsia"/>
              <w:lang w:val="en-US" w:eastAsia="zh-CN"/>
            </w:rPr>
            <w:t>WDT概述</w:t>
          </w:r>
          <w:r>
            <w:tab/>
          </w:r>
          <w:r>
            <w:fldChar w:fldCharType="begin"/>
          </w:r>
          <w:r>
            <w:instrText xml:space="preserve"> PAGEREF _Toc5793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_Toc31666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10.2 </w:t>
          </w:r>
          <w:r>
            <w:rPr>
              <w:rFonts w:hint="eastAsia"/>
              <w:lang w:val="en-US" w:eastAsia="zh-CN"/>
            </w:rPr>
            <w:t>WDT寄存器结构</w:t>
          </w:r>
          <w:r>
            <w:tab/>
          </w:r>
          <w:r>
            <w:fldChar w:fldCharType="begin"/>
          </w:r>
          <w:r>
            <w:instrText xml:space="preserve"> PAGEREF _Toc31666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_Toc14916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10.3 </w:t>
          </w:r>
          <w:r>
            <w:rPr>
              <w:rFonts w:hint="eastAsia"/>
              <w:lang w:val="en-US" w:eastAsia="zh-CN"/>
            </w:rPr>
            <w:t>WDT库函数</w:t>
          </w:r>
          <w:r>
            <w:tab/>
          </w:r>
          <w:r>
            <w:fldChar w:fldCharType="begin"/>
          </w:r>
          <w:r>
            <w:instrText xml:space="preserve"> PAGEREF _Toc14916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_Toc11055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10.3.1 WDT_Open</w:t>
          </w:r>
          <w:r>
            <w:tab/>
          </w:r>
          <w:r>
            <w:fldChar w:fldCharType="begin"/>
          </w:r>
          <w:r>
            <w:instrText xml:space="preserve"> PAGEREF _Toc11055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_Toc12473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10.3.2 WDT_Close</w:t>
          </w:r>
          <w:r>
            <w:tab/>
          </w:r>
          <w:r>
            <w:fldChar w:fldCharType="begin"/>
          </w:r>
          <w:r>
            <w:instrText xml:space="preserve"> PAGEREF _Toc12473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_Toc15532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10.3.3 WDT_EnableInt</w:t>
          </w:r>
          <w:r>
            <w:tab/>
          </w:r>
          <w:r>
            <w:fldChar w:fldCharType="begin"/>
          </w:r>
          <w:r>
            <w:instrText xml:space="preserve"> PAGEREF _Toc15532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_Toc4818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10.3.4 WDT_DisableInt</w:t>
          </w:r>
          <w:r>
            <w:tab/>
          </w:r>
          <w:r>
            <w:fldChar w:fldCharType="begin"/>
          </w:r>
          <w:r>
            <w:instrText xml:space="preserve"> PAGEREF _Toc4818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_Toc29521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10.3.5 WDT_SelectClockSource</w:t>
          </w:r>
          <w:r>
            <w:tab/>
          </w:r>
          <w:r>
            <w:fldChar w:fldCharType="begin"/>
          </w:r>
          <w:r>
            <w:instrText xml:space="preserve"> PAGEREF _Toc29521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_Toc30255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10.4 WDT库宏</w:t>
          </w:r>
          <w:r>
            <w:tab/>
          </w:r>
          <w:r>
            <w:fldChar w:fldCharType="begin"/>
          </w:r>
          <w:r>
            <w:instrText xml:space="preserve"> PAGEREF _Toc30255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_Toc22772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10.5 </w:t>
          </w:r>
          <w:r>
            <w:rPr>
              <w:rFonts w:hint="eastAsia"/>
              <w:lang w:val="en-US" w:eastAsia="zh-CN"/>
            </w:rPr>
            <w:t>WDT例程介绍</w:t>
          </w:r>
          <w:r>
            <w:tab/>
          </w:r>
          <w:r>
            <w:fldChar w:fldCharType="begin"/>
          </w:r>
          <w:r>
            <w:instrText xml:space="preserve"> PAGEREF _Toc22772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_Toc9530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10.6 注意事项</w:t>
          </w:r>
          <w:r>
            <w:tab/>
          </w:r>
          <w:r>
            <w:fldChar w:fldCharType="begin"/>
          </w:r>
          <w:r>
            <w:instrText xml:space="preserve"> PAGEREF _Toc9530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_Toc32405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11 </w:t>
          </w:r>
          <w:r>
            <w:rPr>
              <w:rFonts w:hint="eastAsia"/>
              <w:lang w:val="en-US" w:eastAsia="zh-CN"/>
            </w:rPr>
            <w:t>窗口看门狗 WWDT</w:t>
          </w:r>
          <w:r>
            <w:tab/>
          </w:r>
          <w:r>
            <w:fldChar w:fldCharType="begin"/>
          </w:r>
          <w:r>
            <w:instrText xml:space="preserve"> PAGEREF _Toc32405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_Toc9261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11.1 </w:t>
          </w:r>
          <w:r>
            <w:rPr>
              <w:rFonts w:hint="eastAsia"/>
              <w:lang w:val="en-US" w:eastAsia="zh-CN"/>
            </w:rPr>
            <w:t>WWDT概述</w:t>
          </w:r>
          <w:r>
            <w:tab/>
          </w:r>
          <w:r>
            <w:fldChar w:fldCharType="begin"/>
          </w:r>
          <w:r>
            <w:instrText xml:space="preserve"> PAGEREF _Toc9261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_Toc6621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11.2 </w:t>
          </w:r>
          <w:r>
            <w:rPr>
              <w:rFonts w:hint="eastAsia"/>
              <w:lang w:val="en-US" w:eastAsia="zh-CN"/>
            </w:rPr>
            <w:t>WWDT寄存器结构</w:t>
          </w:r>
          <w:r>
            <w:tab/>
          </w:r>
          <w:r>
            <w:fldChar w:fldCharType="begin"/>
          </w:r>
          <w:r>
            <w:instrText xml:space="preserve"> PAGEREF _Toc6621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_Toc21271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11.3 </w:t>
          </w:r>
          <w:r>
            <w:rPr>
              <w:rFonts w:hint="eastAsia"/>
              <w:lang w:val="en-US" w:eastAsia="zh-CN"/>
            </w:rPr>
            <w:t>WWDT库函数</w:t>
          </w:r>
          <w:r>
            <w:tab/>
          </w:r>
          <w:r>
            <w:fldChar w:fldCharType="begin"/>
          </w:r>
          <w:r>
            <w:instrText xml:space="preserve"> PAGEREF _Toc21271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_Toc12158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11.3.1 WWDT_Open</w:t>
          </w:r>
          <w:r>
            <w:tab/>
          </w:r>
          <w:r>
            <w:fldChar w:fldCharType="begin"/>
          </w:r>
          <w:r>
            <w:instrText xml:space="preserve"> PAGEREF _Toc12158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_Toc15674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11.3.2 WWDT_Close</w:t>
          </w:r>
          <w:r>
            <w:tab/>
          </w:r>
          <w:r>
            <w:fldChar w:fldCharType="begin"/>
          </w:r>
          <w:r>
            <w:instrText xml:space="preserve"> PAGEREF _Toc15674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27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_Toc14755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11.3.3 WWDT_SelectClockSource</w:t>
          </w:r>
          <w:r>
            <w:tab/>
          </w:r>
          <w:r>
            <w:fldChar w:fldCharType="begin"/>
          </w:r>
          <w:r>
            <w:instrText xml:space="preserve"> PAGEREF _Toc14755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_Toc26687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11.4 WWDT库宏</w:t>
          </w:r>
          <w:r>
            <w:tab/>
          </w:r>
          <w:r>
            <w:fldChar w:fldCharType="begin"/>
          </w:r>
          <w:r>
            <w:instrText xml:space="preserve"> PAGEREF _Toc26687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_Toc29396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11.5 </w:t>
          </w:r>
          <w:r>
            <w:rPr>
              <w:rFonts w:hint="eastAsia"/>
              <w:lang w:val="en-US" w:eastAsia="zh-CN"/>
            </w:rPr>
            <w:t>WWDT例程介绍</w:t>
          </w:r>
          <w:r>
            <w:tab/>
          </w:r>
          <w:r>
            <w:fldChar w:fldCharType="begin"/>
          </w:r>
          <w:r>
            <w:instrText xml:space="preserve"> PAGEREF _Toc29396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42"/>
            <w:tabs>
              <w:tab w:val="right" w:leader="dot" w:pos="997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_Toc18955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11.6 注意事项</w:t>
          </w:r>
          <w:r>
            <w:tab/>
          </w:r>
          <w:r>
            <w:fldChar w:fldCharType="begin"/>
          </w:r>
          <w:r>
            <w:instrText xml:space="preserve"> PAGEREF _Toc18955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34"/>
            <w:tabs>
              <w:tab w:val="right" w:leader="dot" w:pos="9978"/>
              <w:tab w:val="clear" w:pos="600"/>
              <w:tab w:val="clear" w:pos="960"/>
              <w:tab w:val="clear" w:pos="996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_Toc28916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96"/>
            </w:rPr>
            <w:t xml:space="preserve">12 </w:t>
          </w:r>
          <w:r>
            <w:t>联系方式</w:t>
          </w:r>
          <w:r>
            <w:tab/>
          </w:r>
          <w:r>
            <w:fldChar w:fldCharType="begin"/>
          </w:r>
          <w:r>
            <w:instrText xml:space="preserve"> PAGEREF _Toc28916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spacing w:after="156"/>
            <w:ind w:firstLine="0" w:firstLineChars="0"/>
            <w:rPr>
              <w:lang w:val="zh-CN"/>
            </w:rPr>
          </w:pPr>
          <w:r>
            <w:rPr>
              <w:bCs/>
              <w:lang w:val="zh-CN"/>
            </w:rPr>
            <w:fldChar w:fldCharType="end"/>
          </w:r>
        </w:p>
      </w:sdtContent>
    </w:sdt>
    <w:p>
      <w:pPr>
        <w:spacing w:after="156"/>
        <w:ind w:firstLine="0" w:firstLineChars="0"/>
        <w:sectPr>
          <w:headerReference r:id="rId11" w:type="default"/>
          <w:footerReference r:id="rId12" w:type="default"/>
          <w:type w:val="continuous"/>
          <w:pgSz w:w="11906" w:h="16838"/>
          <w:pgMar w:top="1440" w:right="964" w:bottom="1440" w:left="964" w:header="567" w:footer="567" w:gutter="0"/>
          <w:pgNumType w:fmt="upperRoman"/>
          <w:cols w:space="425" w:num="1"/>
          <w:docGrid w:type="lines" w:linePitch="312" w:charSpace="0"/>
        </w:sectPr>
      </w:pPr>
    </w:p>
    <w:bookmarkEnd w:id="0"/>
    <w:bookmarkEnd w:id="1"/>
    <w:p>
      <w:pPr>
        <w:pStyle w:val="3"/>
        <w:ind w:left="905"/>
      </w:pPr>
      <w:bookmarkStart w:id="2" w:name="_Toc11188"/>
      <w:bookmarkStart w:id="3" w:name="_Toc9926"/>
      <w:bookmarkStart w:id="4" w:name="_Toc524093627"/>
      <w:r>
        <w:rPr>
          <w:rFonts w:hint="eastAsia"/>
          <w:lang w:val="en-US" w:eastAsia="zh-CN"/>
        </w:rPr>
        <w:t>模数转换器 ADC</w:t>
      </w:r>
      <w:bookmarkEnd w:id="2"/>
    </w:p>
    <w:p>
      <w:pPr>
        <w:pStyle w:val="4"/>
      </w:pPr>
      <w:bookmarkStart w:id="5" w:name="_功能特性"/>
      <w:bookmarkEnd w:id="5"/>
      <w:bookmarkStart w:id="6" w:name="_Toc19207"/>
      <w:r>
        <w:rPr>
          <w:rFonts w:hint="eastAsia"/>
          <w:lang w:val="en-US" w:eastAsia="zh-CN"/>
        </w:rPr>
        <w:t>ADC概述</w:t>
      </w:r>
      <w:bookmarkEnd w:id="6"/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PAN2025包含一个12位8通道逐次逼近模数转换器(SAR A/D)。A/D转换器可以由软件、外部引脚(STADC/P3.2)或PWM触发。</w:t>
      </w:r>
    </w:p>
    <w:p>
      <w:pPr>
        <w:pStyle w:val="4"/>
      </w:pPr>
      <w:bookmarkStart w:id="7" w:name="_Toc30056"/>
      <w:r>
        <w:rPr>
          <w:rFonts w:hint="eastAsia"/>
          <w:lang w:val="en-US" w:eastAsia="zh-CN"/>
        </w:rPr>
        <w:t>ADC寄存器结构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  uint32_t DAT;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  uint32_t RESERVED0[7];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CHEN;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CMP0;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CMP1;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STATUS;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  uint32_t RESERVED1[4];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TRGDLY;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EXTSMPT;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SEQCTL;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  uint32_t SEQDAT1;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  uint32_t SEQDAT2;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</w:rPr>
      </w:pPr>
      <w:r>
        <w:rPr>
          <w:rFonts w:hint="eastAsia"/>
        </w:rPr>
        <w:t xml:space="preserve">    __IO uint32_t CTL2;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</w:pPr>
      <w:r>
        <w:rPr>
          <w:rFonts w:hint="eastAsia"/>
        </w:rPr>
        <w:t>}ADC_T;</w:t>
      </w:r>
    </w:p>
    <w:p>
      <w:pPr>
        <w:pStyle w:val="4"/>
      </w:pPr>
      <w:bookmarkStart w:id="8" w:name="_兼容性列表"/>
      <w:bookmarkEnd w:id="8"/>
      <w:bookmarkStart w:id="9" w:name="_Toc16361"/>
      <w:r>
        <w:rPr>
          <w:rFonts w:hint="eastAsia"/>
          <w:lang w:val="en-US" w:eastAsia="zh-CN"/>
        </w:rPr>
        <w:t>ADC库函数</w:t>
      </w:r>
      <w:bookmarkEnd w:id="9"/>
    </w:p>
    <w:p>
      <w:pPr>
        <w:pStyle w:val="5"/>
      </w:pPr>
      <w:bookmarkStart w:id="10" w:name="_Toc7014"/>
      <w:r>
        <w:rPr>
          <w:rFonts w:hint="eastAsia"/>
        </w:rPr>
        <w:t>ADC_TRGDLY</w:t>
      </w:r>
      <w:bookmarkEnd w:id="10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ADC_TRGDLY(ADC_T *adc,</w:t>
      </w:r>
      <w:r>
        <w:rPr>
          <w:rFonts w:hint="eastAsia"/>
        </w:rPr>
        <w:t xml:space="preserve"> </w:t>
      </w:r>
      <w:r>
        <w:t>uint32_t u32Data)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PWM触发后延迟ADC启动转换时间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u32Data</w:t>
      </w:r>
      <w:r>
        <w:rPr>
          <w:rFonts w:hint="eastAsia"/>
        </w:rPr>
        <w:t>：延时</w:t>
      </w:r>
      <w:r>
        <w:t>时间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11" w:name="_Toc20512"/>
      <w:bookmarkStart w:id="12" w:name="_Toc534728550"/>
      <w:r>
        <w:rPr>
          <w:rFonts w:hint="eastAsia"/>
        </w:rPr>
        <w:t>ADC_Enable</w:t>
      </w:r>
      <w:bookmarkEnd w:id="11"/>
      <w:bookmarkEnd w:id="12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</w:pPr>
      <w:r>
        <w:t>ADC_Enable(ADC_T *adc)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使能ADC转换</w:t>
      </w:r>
      <w:r>
        <w:t>功能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13" w:name="_Toc13269"/>
      <w:bookmarkStart w:id="14" w:name="_Toc534728551"/>
      <w:r>
        <w:rPr>
          <w:rFonts w:hint="eastAsia"/>
        </w:rPr>
        <w:t>ADC_Disable</w:t>
      </w:r>
      <w:bookmarkEnd w:id="13"/>
      <w:bookmarkEnd w:id="1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</w:pPr>
      <w:r>
        <w:t>ADC_Disable(ADC_T *adc)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关闭</w:t>
      </w:r>
      <w:r>
        <w:t>ADC</w:t>
      </w:r>
      <w:r>
        <w:rPr>
          <w:rFonts w:hint="eastAsia"/>
        </w:rPr>
        <w:t>转换</w:t>
      </w:r>
      <w:r>
        <w:t>功能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15" w:name="_Toc15550"/>
      <w:bookmarkStart w:id="16" w:name="_Toc534728552"/>
      <w:r>
        <w:rPr>
          <w:rFonts w:hint="eastAsia"/>
        </w:rPr>
        <w:t>ADC_OPEN</w:t>
      </w:r>
      <w:bookmarkEnd w:id="15"/>
      <w:bookmarkEnd w:id="16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ADC_Open(ADC_T *adc, uint32_t u32InputMode, uint32_t u32OpMode, uint32_t u32ChMask)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选择开启</w:t>
      </w:r>
      <w:r>
        <w:t>转换所选通道的输入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t>uint32_t u32InputMode</w:t>
      </w:r>
      <w:r>
        <w:rPr>
          <w:rFonts w:hint="eastAsia"/>
        </w:rPr>
        <w:t>：NULL未</w:t>
      </w:r>
      <w:r>
        <w:t>用</w:t>
      </w:r>
    </w:p>
    <w:p>
      <w:pPr>
        <w:spacing w:after="156"/>
        <w:ind w:firstLine="0" w:firstLineChars="0"/>
      </w:pPr>
      <w:r>
        <w:t>uint32_t u32OpMode</w:t>
      </w:r>
      <w:r>
        <w:rPr>
          <w:rFonts w:hint="eastAsia"/>
        </w:rPr>
        <w:t>：NULL 未用</w:t>
      </w:r>
    </w:p>
    <w:p>
      <w:pPr>
        <w:spacing w:after="156"/>
        <w:ind w:firstLine="0" w:firstLineChars="0"/>
      </w:pPr>
      <w:r>
        <w:t>uint32_t u32ChMask</w:t>
      </w:r>
      <w:r>
        <w:rPr>
          <w:rFonts w:hint="eastAsia"/>
        </w:rPr>
        <w:t>：通道</w:t>
      </w:r>
      <w:r>
        <w:t>选择位，</w:t>
      </w:r>
      <w:r>
        <w:rPr>
          <w:rFonts w:hint="eastAsia"/>
        </w:rPr>
        <w:t>BIT0对应ch0，BIT1对应ch</w:t>
      </w:r>
      <w:r>
        <w:t>1…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17" w:name="_Toc534728553"/>
      <w:bookmarkStart w:id="18" w:name="_Toc6363"/>
      <w:r>
        <w:rPr>
          <w:rFonts w:hint="eastAsia"/>
        </w:rPr>
        <w:t>ADC_Close</w:t>
      </w:r>
      <w:bookmarkEnd w:id="17"/>
      <w:bookmarkEnd w:id="18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ADC_Close(ADC_T *adc)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关闭ADC模块</w:t>
      </w:r>
      <w:r>
        <w:t>使能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19" w:name="_Toc534728554"/>
      <w:bookmarkStart w:id="20" w:name="_Toc10027"/>
      <w:r>
        <w:rPr>
          <w:rFonts w:hint="eastAsia"/>
        </w:rPr>
        <w:t>ADC_EnableHWTrigger</w:t>
      </w:r>
      <w:bookmarkEnd w:id="19"/>
      <w:bookmarkEnd w:id="20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ADC_EnableHWTrigger(ADC_T *adc, uint32_t u32Source, uint32_t u32Param)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配置选择外部</w:t>
      </w:r>
      <w:r>
        <w:t>触发条件</w:t>
      </w:r>
      <w:r>
        <w:rPr>
          <w:rFonts w:hint="eastAsia"/>
        </w:rPr>
        <w:t>并</w:t>
      </w:r>
      <w:r>
        <w:t>启用硬件触发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t>uint32_t u32Source</w:t>
      </w:r>
      <w:r>
        <w:rPr>
          <w:rFonts w:hint="eastAsia"/>
        </w:rPr>
        <w:t>：外部触发源</w:t>
      </w:r>
      <w:r>
        <w:t>选择，可以是外部引脚</w:t>
      </w:r>
      <w:r>
        <w:rPr>
          <w:rFonts w:hint="eastAsia"/>
        </w:rPr>
        <w:t>和PWM触发</w:t>
      </w:r>
    </w:p>
    <w:p>
      <w:pPr>
        <w:spacing w:after="156"/>
        <w:ind w:firstLine="0" w:firstLineChars="0"/>
      </w:pPr>
      <w:r>
        <w:t>uint32_t u32Param</w:t>
      </w:r>
      <w:r>
        <w:rPr>
          <w:rFonts w:hint="eastAsia"/>
        </w:rPr>
        <w:t>：选择PWM触发时</w:t>
      </w:r>
      <w:r>
        <w:t>，</w:t>
      </w:r>
      <w:r>
        <w:rPr>
          <w:rFonts w:hint="eastAsia"/>
        </w:rPr>
        <w:t>此参数</w:t>
      </w:r>
      <w:r>
        <w:t>用</w:t>
      </w:r>
      <w:r>
        <w:rPr>
          <w:rFonts w:hint="eastAsia"/>
        </w:rPr>
        <w:t>来设置PWM与ADC转换</w:t>
      </w:r>
      <w:r>
        <w:t>之间的延时，当通过外部引脚触发时，改参数用于设置触发条件，</w:t>
      </w:r>
      <w:r>
        <w:rPr>
          <w:rFonts w:hint="eastAsia"/>
        </w:rPr>
        <w:t>可以</w:t>
      </w:r>
      <w:r>
        <w:t>为上升沿或下降沿触发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1" w:name="_Toc16052"/>
      <w:bookmarkStart w:id="22" w:name="_Toc534728555"/>
      <w:r>
        <w:rPr>
          <w:rFonts w:hint="eastAsia"/>
        </w:rPr>
        <w:t>ADC_DisableHWTrigger</w:t>
      </w:r>
      <w:bookmarkEnd w:id="21"/>
      <w:bookmarkEnd w:id="22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ADC_DisableHWTrigger(ADC_T *adc)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关闭ADC的</w:t>
      </w:r>
      <w:r>
        <w:t>硬件触发</w:t>
      </w:r>
      <w:r>
        <w:rPr>
          <w:rFonts w:hint="eastAsia"/>
        </w:rPr>
        <w:t>功能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3" w:name="_Toc534728556"/>
      <w:bookmarkStart w:id="24" w:name="_Toc29022"/>
      <w:r>
        <w:rPr>
          <w:rFonts w:hint="eastAsia"/>
        </w:rPr>
        <w:t>ADC_SetExtraSampleTime</w:t>
      </w:r>
      <w:bookmarkEnd w:id="23"/>
      <w:bookmarkEnd w:id="24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ADC_SetExtraSampleTime(ADC_T *adc, uint32_t u32ChNum, uint32_t u32SampleTime)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设置指定</w:t>
      </w:r>
      <w:r>
        <w:t>通道的</w:t>
      </w:r>
      <w:r>
        <w:rPr>
          <w:rFonts w:hint="eastAsia"/>
        </w:rPr>
        <w:t>ADC采样</w:t>
      </w:r>
      <w:r>
        <w:t>时间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t>uint32_t u32ChNum</w:t>
      </w:r>
      <w:r>
        <w:rPr>
          <w:rFonts w:hint="eastAsia"/>
        </w:rPr>
        <w:t>：NULL 未用</w:t>
      </w:r>
    </w:p>
    <w:p>
      <w:pPr>
        <w:spacing w:after="156"/>
        <w:ind w:firstLine="0" w:firstLineChars="0"/>
      </w:pPr>
      <w:r>
        <w:t>uint32_t u32SampleTime</w:t>
      </w:r>
      <w:r>
        <w:rPr>
          <w:rFonts w:hint="eastAsia"/>
        </w:rPr>
        <w:t>：ADC采样</w:t>
      </w:r>
      <w:r>
        <w:t>时间</w:t>
      </w:r>
      <w:r>
        <w:rPr>
          <w:rFonts w:hint="eastAsia"/>
        </w:rPr>
        <w:t>，</w:t>
      </w:r>
      <w:r>
        <w:t>可以</w:t>
      </w:r>
      <w:r>
        <w:rPr>
          <w:rFonts w:hint="eastAsia"/>
        </w:rPr>
        <w:t>是0、1、2、4</w:t>
      </w:r>
      <w:r>
        <w:t>…clock</w:t>
      </w:r>
      <w:r>
        <w:rPr>
          <w:rFonts w:hint="eastAsia"/>
        </w:rPr>
        <w:t>周期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5" w:name="_Toc27517"/>
      <w:bookmarkStart w:id="26" w:name="_Toc534728557"/>
      <w:r>
        <w:rPr>
          <w:rFonts w:hint="eastAsia"/>
        </w:rPr>
        <w:t>ADC_SelInputRange</w:t>
      </w:r>
      <w:bookmarkEnd w:id="25"/>
      <w:bookmarkEnd w:id="26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ADC_SelInputRange(uint32_t u32EnableHigh)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选择</w:t>
      </w:r>
      <w:r>
        <w:t>输入采样信号的</w:t>
      </w:r>
      <w:r>
        <w:rPr>
          <w:rFonts w:hint="eastAsia"/>
        </w:rPr>
        <w:t>ADC范围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uint32_t u32EnableHigh</w:t>
      </w:r>
      <w:r>
        <w:rPr>
          <w:rFonts w:hint="eastAsia"/>
        </w:rPr>
        <w:t>：可以</w:t>
      </w:r>
      <w:r>
        <w:t>是</w:t>
      </w:r>
      <w:r>
        <w:rPr>
          <w:rFonts w:hint="eastAsia"/>
        </w:rPr>
        <w:t>0和1，</w:t>
      </w:r>
      <w:r>
        <w:t>当选择</w:t>
      </w:r>
      <w:r>
        <w:rPr>
          <w:rFonts w:hint="eastAsia"/>
        </w:rPr>
        <w:t>1时</w:t>
      </w:r>
      <w:r>
        <w:t>，输入选择</w:t>
      </w:r>
      <w:r>
        <w:rPr>
          <w:rFonts w:hint="eastAsia"/>
        </w:rPr>
        <w:t>0.4</w:t>
      </w:r>
      <w:r>
        <w:t>~2.4</w:t>
      </w:r>
      <w:r>
        <w:rPr>
          <w:rFonts w:hint="eastAsia"/>
        </w:rPr>
        <w:t>高压档</w:t>
      </w:r>
      <w:r>
        <w:t>，当选择位</w:t>
      </w:r>
      <w:r>
        <w:rPr>
          <w:rFonts w:hint="eastAsia"/>
        </w:rPr>
        <w:t>0时</w:t>
      </w:r>
      <w:r>
        <w:t>，输入选择</w:t>
      </w:r>
      <w:r>
        <w:rPr>
          <w:rFonts w:hint="eastAsia"/>
        </w:rPr>
        <w:t>0.4</w:t>
      </w:r>
      <w:r>
        <w:t>~1.4</w:t>
      </w:r>
      <w:r>
        <w:rPr>
          <w:rFonts w:hint="eastAsia"/>
        </w:rPr>
        <w:t>低压档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7" w:name="_Toc534728558"/>
      <w:bookmarkStart w:id="28" w:name="_Toc3323"/>
      <w:r>
        <w:rPr>
          <w:rFonts w:hint="eastAsia"/>
        </w:rPr>
        <w:t>ADC_EnableInt</w:t>
      </w:r>
      <w:bookmarkEnd w:id="27"/>
      <w:bookmarkEnd w:id="28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ADC_EnableInt(ADC_T *adc, uint32_t u32Mask)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通过</w:t>
      </w:r>
      <w:r>
        <w:t>参数配置选择</w:t>
      </w:r>
      <w:r>
        <w:rPr>
          <w:rFonts w:hint="eastAsia"/>
        </w:rPr>
        <w:t>中断</w:t>
      </w:r>
      <w:r>
        <w:t>类型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t>uint32_t u32Mask</w:t>
      </w:r>
      <w:r>
        <w:rPr>
          <w:rFonts w:hint="eastAsia"/>
        </w:rPr>
        <w:t>：相应BIT对应</w:t>
      </w:r>
      <w:r>
        <w:t>的中断状态选择，改参数</w:t>
      </w:r>
      <w:r>
        <w:rPr>
          <w:rFonts w:hint="eastAsia"/>
        </w:rPr>
        <w:t>决定</w:t>
      </w:r>
      <w:r>
        <w:t>启用哪些中断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9" w:name="_Toc26205"/>
      <w:bookmarkStart w:id="30" w:name="_Toc534728559"/>
      <w:r>
        <w:rPr>
          <w:rFonts w:hint="eastAsia"/>
        </w:rPr>
        <w:t>ADC_DisableInt</w:t>
      </w:r>
      <w:bookmarkEnd w:id="29"/>
      <w:bookmarkEnd w:id="30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ADC_DisableInt(ADC_T *adc, uint32_t u32Mask)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通过</w:t>
      </w:r>
      <w:r>
        <w:t>配置参数关闭对应中断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t>uint32_t u32Mask</w:t>
      </w:r>
      <w:r>
        <w:rPr>
          <w:rFonts w:hint="eastAsia"/>
        </w:rPr>
        <w:t>：相应BIT对应</w:t>
      </w:r>
      <w:r>
        <w:t>的中断状态选择，改参数</w:t>
      </w:r>
      <w:r>
        <w:rPr>
          <w:rFonts w:hint="eastAsia"/>
        </w:rPr>
        <w:t>决定</w:t>
      </w:r>
      <w:r>
        <w:t>启用哪些中断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</w:t>
      </w:r>
      <w:r>
        <w:rPr>
          <w:b/>
        </w:rPr>
        <w:t>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31" w:name="_Toc6233"/>
      <w:bookmarkStart w:id="32" w:name="_Toc534728560"/>
      <w:r>
        <w:rPr>
          <w:rFonts w:hint="eastAsia"/>
        </w:rPr>
        <w:t>ADC_SeqModeEnable</w:t>
      </w:r>
      <w:bookmarkEnd w:id="31"/>
      <w:bookmarkEnd w:id="32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ADC_SeqModeEnable(ADC_T *adc, uint32_t u32SeqTYPE, uint32_t u32ModeSel)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ADC PWM连续</w:t>
      </w:r>
      <w:r>
        <w:t>模式控制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t>uint32_t u32SeqTYPE</w:t>
      </w:r>
      <w:r>
        <w:rPr>
          <w:rFonts w:hint="eastAsia"/>
        </w:rPr>
        <w:t>：该参数</w:t>
      </w:r>
      <w:r>
        <w:t>决定</w:t>
      </w:r>
      <w:r>
        <w:rPr>
          <w:rFonts w:hint="eastAsia"/>
        </w:rPr>
        <w:t>PWM中断</w:t>
      </w:r>
      <w:r>
        <w:t>采样类型</w:t>
      </w:r>
      <w:r>
        <w:rPr>
          <w:rFonts w:hint="eastAsia"/>
        </w:rPr>
        <w:t>，</w:t>
      </w:r>
      <w:r>
        <w:t>可选</w:t>
      </w:r>
      <w:r>
        <w:rPr>
          <w:rFonts w:hint="eastAsia"/>
        </w:rPr>
        <w:t>单通道</w:t>
      </w:r>
      <w:r>
        <w:t>单个中断连续采样两次，或</w:t>
      </w:r>
      <w:r>
        <w:rPr>
          <w:rFonts w:hint="eastAsia"/>
        </w:rPr>
        <w:t>0</w:t>
      </w:r>
      <w:r>
        <w:t>~2</w:t>
      </w:r>
      <w:r>
        <w:rPr>
          <w:rFonts w:hint="eastAsia"/>
        </w:rPr>
        <w:t>三个</w:t>
      </w:r>
      <w:r>
        <w:t>通道任选</w:t>
      </w:r>
      <w:r>
        <w:rPr>
          <w:rFonts w:hint="eastAsia"/>
        </w:rPr>
        <w:t>2个</w:t>
      </w:r>
      <w:r>
        <w:t>通道</w:t>
      </w:r>
      <w:r>
        <w:rPr>
          <w:rFonts w:hint="eastAsia"/>
        </w:rPr>
        <w:t>，</w:t>
      </w:r>
      <w:r>
        <w:t>单中断</w:t>
      </w:r>
      <w:r>
        <w:rPr>
          <w:rFonts w:hint="eastAsia"/>
        </w:rPr>
        <w:t>同时</w:t>
      </w:r>
      <w:r>
        <w:t>采样</w:t>
      </w:r>
    </w:p>
    <w:p>
      <w:pPr>
        <w:spacing w:after="156"/>
        <w:ind w:firstLine="0" w:firstLineChars="0"/>
      </w:pPr>
      <w:r>
        <w:t>uint32_t u32ModeSel</w:t>
      </w:r>
      <w:r>
        <w:rPr>
          <w:rFonts w:hint="eastAsia"/>
        </w:rPr>
        <w:t>：该参数</w:t>
      </w:r>
      <w:r>
        <w:t>决定</w:t>
      </w:r>
      <w:r>
        <w:rPr>
          <w:rFonts w:hint="eastAsia"/>
        </w:rPr>
        <w:t>任选</w:t>
      </w:r>
      <w:r>
        <w:t>两通道具体通道选择模式可以为</w:t>
      </w:r>
      <w:r>
        <w:rPr>
          <w:rFonts w:hint="eastAsia"/>
        </w:rPr>
        <w:t>01、12、02三种</w:t>
      </w:r>
      <w:r>
        <w:t>模式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33" w:name="_Toc8432"/>
      <w:bookmarkStart w:id="34" w:name="_Toc534728561"/>
      <w:r>
        <w:rPr>
          <w:rFonts w:hint="eastAsia"/>
        </w:rPr>
        <w:t>ADC_SeqModeTriggerSrc</w:t>
      </w:r>
      <w:bookmarkEnd w:id="33"/>
      <w:bookmarkEnd w:id="34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ADC_SeqModeTriggerSrc(ADC_T *adc, uint32_t u32SeqModeTriSrc1, uint32_t u32SeqModeTriSrc2)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ADC PWM连续</w:t>
      </w:r>
      <w:r>
        <w:t>模式</w:t>
      </w:r>
      <w:r>
        <w:rPr>
          <w:rFonts w:hint="eastAsia"/>
        </w:rPr>
        <w:t>PWM触发</w:t>
      </w:r>
      <w:r>
        <w:t>源和类型</w:t>
      </w:r>
      <w:r>
        <w:rPr>
          <w:rFonts w:hint="eastAsia"/>
        </w:rPr>
        <w:t>选择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ADC_T *adc</w:t>
      </w:r>
      <w:r>
        <w:rPr>
          <w:rFonts w:hint="eastAsia"/>
        </w:rPr>
        <w:t>：</w:t>
      </w:r>
      <w:r>
        <w:t>ADC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ADC模块</w:t>
      </w:r>
      <w:r>
        <w:t>基地址</w:t>
      </w:r>
    </w:p>
    <w:p>
      <w:pPr>
        <w:spacing w:after="156"/>
        <w:ind w:firstLine="0" w:firstLineChars="0"/>
      </w:pPr>
      <w:r>
        <w:t>uint32_t u32SeqModeTriSrc1</w:t>
      </w:r>
      <w:r>
        <w:rPr>
          <w:rFonts w:hint="eastAsia"/>
        </w:rPr>
        <w:t>：该参数</w:t>
      </w:r>
      <w:r>
        <w:t>决定第一个</w:t>
      </w:r>
      <w:r>
        <w:rPr>
          <w:rFonts w:hint="eastAsia"/>
        </w:rPr>
        <w:t>PWM触发</w:t>
      </w:r>
      <w:r>
        <w:t>源</w:t>
      </w:r>
      <w:r>
        <w:rPr>
          <w:rFonts w:hint="eastAsia"/>
        </w:rPr>
        <w:t>和</w:t>
      </w:r>
      <w:r>
        <w:t>类型选择</w:t>
      </w:r>
    </w:p>
    <w:p>
      <w:pPr>
        <w:spacing w:after="156"/>
        <w:ind w:firstLine="0" w:firstLineChars="0"/>
      </w:pPr>
      <w:r>
        <w:t>uint32_t u32SeqModeTriSrc2</w:t>
      </w:r>
      <w:r>
        <w:rPr>
          <w:rFonts w:hint="eastAsia"/>
        </w:rPr>
        <w:t>：</w:t>
      </w:r>
      <w:r>
        <w:t>该参数决定第</w:t>
      </w:r>
      <w:r>
        <w:rPr>
          <w:rFonts w:hint="eastAsia"/>
        </w:rPr>
        <w:t>二</w:t>
      </w:r>
      <w:r>
        <w:t>个</w:t>
      </w:r>
      <w:r>
        <w:rPr>
          <w:rFonts w:hint="eastAsia"/>
        </w:rPr>
        <w:t>PWM触发</w:t>
      </w:r>
      <w:r>
        <w:t>源</w:t>
      </w:r>
      <w:r>
        <w:rPr>
          <w:rFonts w:hint="eastAsia"/>
        </w:rPr>
        <w:t>和</w:t>
      </w:r>
      <w:r>
        <w:t>类型选择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4"/>
        <w:rPr>
          <w:rFonts w:hint="eastAsia"/>
          <w:lang w:val="en-US" w:eastAsia="zh-CN"/>
        </w:rPr>
      </w:pPr>
      <w:bookmarkStart w:id="35" w:name="_Toc24760"/>
      <w:r>
        <w:rPr>
          <w:rFonts w:hint="eastAsia"/>
          <w:lang w:val="en-US" w:eastAsia="zh-CN"/>
        </w:rPr>
        <w:t>ADC库宏</w:t>
      </w:r>
      <w:bookmarkEnd w:id="3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ADC_CONFIG_CH8(adc, u32Source)：配置ADC ch8通道的模拟输入源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ADC_GET_CONVERSION_DATA(adc, u32ChNum)：获取最新的ADC转换数据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ADC_GET_INT_FLAG(adc, u32Mask)：返回指定的ADC中断标志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ADC_CLR_INT_FLAG(adc, u32Mask)：清除所选的中断标志位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ADC_IS_BUSY(adc)：获取ADC的busy状态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ADC_IS_DATA_OVERRUN(adc, u32ChNum)：检查ADC转换数据是否被覆盖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ADC_IS_DATA_VALID(adc, u32ChNum)：检查ADC转换数据是否有效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ADC_POWER_DOWN(adc)：ADC PD模式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ADC_SEQUENTIAL_DISABLE(adc)：ADC连续模式关闭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ADC_TRG1CTL_TRIGGER(adc)：选择TRG1CTL作为单次中断连续模式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ADC_TRG2CTL_TRIGGER(adc)：选择TRG2CTL作为单次中断连续模式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ADC_ENABLE_CMP0(adc, u32ChNum, u32Condition, u32Data, u32MatchCount)：开启比较器0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ADC_DISABLE_CMP0(adc)：关闭比较器0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ADC_ENABLE_CMP1(adc, u32ChNum, u32Condition, u32Data, u32MatchCount)：开启比较器1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ADC_DISABLE_CMP1(adc)：关闭比较器1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ADC_SET_INPUT_CHANNEL(adc, u32Mask)：设置ADC输入通道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ADC_START_CONV(adc)：开是A/D转换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ADC_STOP_CONV(adc)：结束A/D转换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ADC_ENABLE_TESTMODE(adc)：开启ADC test模式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ADC_DISABLE_TESTMODE(adc)：关闭ADC test模式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ADC_SET_CLKDIV(adc,div)：设置ADC时钟分频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ADC_SET_CMPCTL(adc,current)：ADC比较电流控制</w:t>
      </w:r>
    </w:p>
    <w:p>
      <w:pPr>
        <w:pStyle w:val="4"/>
      </w:pPr>
      <w:bookmarkStart w:id="36" w:name="_主界面"/>
      <w:bookmarkEnd w:id="36"/>
      <w:bookmarkStart w:id="37" w:name="_Toc13607"/>
      <w:r>
        <w:rPr>
          <w:rFonts w:hint="eastAsia"/>
          <w:lang w:val="en-US" w:eastAsia="zh-CN"/>
        </w:rPr>
        <w:t>ADC例程介绍</w:t>
      </w:r>
      <w:bookmarkEnd w:id="37"/>
    </w:p>
    <w:p>
      <w:pPr>
        <w:spacing w:after="156" w:line="280" w:lineRule="exact"/>
        <w:ind w:left="480" w:leftChars="200" w:firstLine="0" w:firstLineChars="0"/>
        <w:rPr>
          <w:rFonts w:hint="eastAsia"/>
        </w:rPr>
      </w:pPr>
      <w:r>
        <w:rPr>
          <w:rFonts w:hint="eastAsia"/>
        </w:rPr>
        <w:t>目前我们提供的ADC例程，如下表所示：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</w:t>
      </w:r>
      <w:r>
        <w:fldChar w:fldCharType="end"/>
      </w:r>
      <w:r>
        <w:t xml:space="preserve"> ADC</w:t>
      </w:r>
      <w:r>
        <w:rPr>
          <w:rFonts w:hint="eastAsia"/>
        </w:rPr>
        <w:t>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3665"/>
        <w:gridCol w:w="3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3665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753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ADC_Compare</w:t>
            </w:r>
          </w:p>
        </w:tc>
        <w:tc>
          <w:tcPr>
            <w:tcW w:w="3665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ADC转换结果可与指定的值进行比较</w:t>
            </w:r>
          </w:p>
        </w:tc>
        <w:tc>
          <w:tcPr>
            <w:tcW w:w="3753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在Project/ADC_Compare例程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ADC_Convert</w:t>
            </w:r>
          </w:p>
        </w:tc>
        <w:tc>
          <w:tcPr>
            <w:tcW w:w="3665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ADC转换</w:t>
            </w:r>
          </w:p>
        </w:tc>
        <w:tc>
          <w:tcPr>
            <w:tcW w:w="3753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在Project/ADC_Convert例程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ADC_HWTriggleByPWM</w:t>
            </w:r>
          </w:p>
        </w:tc>
        <w:tc>
          <w:tcPr>
            <w:tcW w:w="3665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PWM触发ADC转换</w:t>
            </w:r>
          </w:p>
        </w:tc>
        <w:tc>
          <w:tcPr>
            <w:tcW w:w="3753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在Project/ADC_HWTriggleByPWMl例程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ADC_Polling</w:t>
            </w:r>
          </w:p>
        </w:tc>
        <w:tc>
          <w:tcPr>
            <w:tcW w:w="3665" w:type="dxa"/>
          </w:tcPr>
          <w:p>
            <w:pPr>
              <w:pStyle w:val="115"/>
              <w:jc w:val="left"/>
              <w:rPr>
                <w:rFonts w:hint="eastAsia"/>
              </w:rPr>
            </w:pPr>
          </w:p>
        </w:tc>
        <w:tc>
          <w:tcPr>
            <w:tcW w:w="3753" w:type="dxa"/>
          </w:tcPr>
          <w:p>
            <w:pPr>
              <w:pStyle w:val="1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在Project/ADC_Polling例程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ADC_SequentialMode</w:t>
            </w:r>
          </w:p>
        </w:tc>
        <w:tc>
          <w:tcPr>
            <w:tcW w:w="3665" w:type="dxa"/>
          </w:tcPr>
          <w:p>
            <w:pPr>
              <w:pStyle w:val="115"/>
            </w:pPr>
            <w:r>
              <w:rPr>
                <w:rFonts w:hint="eastAsia"/>
              </w:rPr>
              <w:t>PWM连续转换模式</w:t>
            </w:r>
          </w:p>
        </w:tc>
        <w:tc>
          <w:tcPr>
            <w:tcW w:w="3753" w:type="dxa"/>
          </w:tcPr>
          <w:p>
            <w:pPr>
              <w:pStyle w:val="115"/>
            </w:pPr>
            <w:r>
              <w:rPr>
                <w:rFonts w:hint="eastAsia"/>
              </w:rPr>
              <w:t>在Project/ADC_SequentialModel例程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ADC_Calibrate</w:t>
            </w:r>
          </w:p>
        </w:tc>
        <w:tc>
          <w:tcPr>
            <w:tcW w:w="3665" w:type="dxa"/>
          </w:tcPr>
          <w:p>
            <w:pPr>
              <w:pStyle w:val="11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ADC校准</w:t>
            </w:r>
          </w:p>
        </w:tc>
        <w:tc>
          <w:tcPr>
            <w:tcW w:w="3753" w:type="dxa"/>
          </w:tcPr>
          <w:p>
            <w:pPr>
              <w:pStyle w:val="115"/>
              <w:rPr>
                <w:rFonts w:hint="eastAsia"/>
              </w:rPr>
            </w:pPr>
          </w:p>
        </w:tc>
      </w:tr>
    </w:tbl>
    <w:p>
      <w:pPr>
        <w:pStyle w:val="5"/>
      </w:pPr>
      <w:bookmarkStart w:id="38" w:name="_Toc23348"/>
      <w:bookmarkStart w:id="39" w:name="_Toc21209"/>
      <w:r>
        <w:rPr>
          <w:rFonts w:hint="eastAsia"/>
        </w:rPr>
        <w:t>ADC_Compare</w:t>
      </w:r>
      <w:bookmarkEnd w:id="38"/>
      <w:bookmarkEnd w:id="39"/>
    </w:p>
    <w:p>
      <w:pPr>
        <w:spacing w:after="156"/>
      </w:pPr>
      <w:r>
        <w:rPr>
          <w:rFonts w:hint="eastAsia"/>
        </w:rPr>
        <w:t>该例子演示ADC转换的结果与指定的值进行比较，并触发相应的中断.</w:t>
      </w:r>
    </w:p>
    <w:p>
      <w:pPr>
        <w:spacing w:after="156"/>
        <w:ind w:firstLine="775" w:firstLineChars="431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●</w:t>
      </w:r>
      <w:r>
        <w:rPr>
          <w:rFonts w:hint="eastAsia"/>
        </w:rPr>
        <w:t>adc_init()函数说明</w:t>
      </w:r>
    </w:p>
    <w:p>
      <w:pPr>
        <w:spacing w:after="156"/>
        <w:ind w:firstLine="1089" w:firstLineChars="605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■</w:t>
      </w:r>
      <w:r>
        <w:rPr>
          <w:rFonts w:hint="eastAsia"/>
        </w:rPr>
        <w:t>使能ADC外设时钟</w:t>
      </w:r>
    </w:p>
    <w:p>
      <w:pPr>
        <w:spacing w:after="156"/>
        <w:ind w:firstLine="1089" w:firstLineChars="605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■</w:t>
      </w:r>
      <w:r>
        <w:rPr>
          <w:rFonts w:hint="eastAsia"/>
        </w:rPr>
        <w:t>相应IO关闭数字功能</w:t>
      </w:r>
    </w:p>
    <w:p>
      <w:pPr>
        <w:spacing w:after="156"/>
        <w:ind w:firstLine="1089" w:firstLineChars="605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■</w:t>
      </w:r>
      <w:r>
        <w:rPr>
          <w:rFonts w:hint="eastAsia"/>
        </w:rPr>
        <w:t>使能ADC通道</w:t>
      </w:r>
    </w:p>
    <w:p>
      <w:pPr>
        <w:spacing w:after="156"/>
        <w:ind w:firstLine="1089" w:firstLineChars="605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■</w:t>
      </w:r>
      <w:r>
        <w:rPr>
          <w:rFonts w:hint="eastAsia"/>
        </w:rPr>
        <w:t>设置ADC的参考电压为2V</w:t>
      </w:r>
    </w:p>
    <w:p>
      <w:pPr>
        <w:spacing w:after="156"/>
        <w:ind w:firstLine="1089" w:firstLineChars="605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■</w:t>
      </w:r>
      <w:r>
        <w:rPr>
          <w:rFonts w:hint="eastAsia"/>
        </w:rPr>
        <w:t>使能ADC转换使能</w:t>
      </w:r>
    </w:p>
    <w:p>
      <w:pPr>
        <w:spacing w:after="156"/>
        <w:ind w:firstLine="1089" w:firstLineChars="605"/>
        <w:rPr>
          <w:rFonts w:hint="eastAsia"/>
        </w:rPr>
      </w:pPr>
      <w:r>
        <w:rPr>
          <w:rFonts w:hint="eastAsia" w:ascii="宋体" w:hAnsi="宋体" w:eastAsia="宋体" w:cs="宋体"/>
          <w:sz w:val="18"/>
          <w:szCs w:val="18"/>
        </w:rPr>
        <w:t>■</w:t>
      </w:r>
      <w:r>
        <w:rPr>
          <w:rFonts w:hint="eastAsia"/>
        </w:rPr>
        <w:t>配置CMP0/CMP1,包含检测ADC通道，比较值，比较方式（小于/大于），计数值</w:t>
      </w:r>
    </w:p>
    <w:p>
      <w:pPr>
        <w:spacing w:after="156"/>
        <w:ind w:firstLine="1089" w:firstLineChars="605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■</w:t>
      </w:r>
      <w:r>
        <w:rPr>
          <w:rFonts w:hint="eastAsia"/>
        </w:rPr>
        <w:t>使能ADC中断</w:t>
      </w:r>
    </w:p>
    <w:p>
      <w:pPr>
        <w:numPr>
          <w:ilvl w:val="0"/>
          <w:numId w:val="8"/>
        </w:numPr>
        <w:spacing w:after="156"/>
      </w:pPr>
      <w:r>
        <w:rPr>
          <w:rFonts w:hint="eastAsia"/>
        </w:rPr>
        <w:t>实验方法：</w:t>
      </w:r>
    </w:p>
    <w:p>
      <w:pPr>
        <w:numPr>
          <w:ilvl w:val="0"/>
          <w:numId w:val="9"/>
        </w:numPr>
        <w:spacing w:after="156"/>
        <w:ind w:left="420" w:firstLine="420" w:firstLineChars="0"/>
      </w:pPr>
      <w:r>
        <w:rPr>
          <w:rFonts w:hint="eastAsia"/>
        </w:rPr>
        <w:t>准备好可调稳压源，将电压调到0V，为防止烧坏芯片，不要将电压调节过大.</w:t>
      </w:r>
    </w:p>
    <w:p>
      <w:pPr>
        <w:numPr>
          <w:ilvl w:val="0"/>
          <w:numId w:val="9"/>
        </w:numPr>
        <w:spacing w:after="156"/>
        <w:ind w:left="420" w:firstLine="420" w:firstLineChars="0"/>
      </w:pPr>
      <w:r>
        <w:rPr>
          <w:rFonts w:hint="eastAsia"/>
        </w:rPr>
        <w:t>将稳压源的正极与P53相连，稳压源的负极与GND相连.</w:t>
      </w:r>
    </w:p>
    <w:p>
      <w:pPr>
        <w:numPr>
          <w:ilvl w:val="0"/>
          <w:numId w:val="9"/>
        </w:numPr>
        <w:spacing w:after="156"/>
        <w:ind w:left="420" w:firstLine="420" w:firstLineChars="0"/>
      </w:pPr>
      <w:r>
        <w:rPr>
          <w:rFonts w:hint="eastAsia"/>
        </w:rPr>
        <w:t>调节稳压源电压，范围在0~2v</w:t>
      </w:r>
    </w:p>
    <w:p>
      <w:pPr>
        <w:numPr>
          <w:ilvl w:val="0"/>
          <w:numId w:val="8"/>
        </w:numPr>
        <w:spacing w:after="156"/>
      </w:pPr>
      <w:r>
        <w:rPr>
          <w:rFonts w:hint="eastAsia"/>
        </w:rPr>
        <w:t>实验现象：</w:t>
      </w:r>
    </w:p>
    <w:p>
      <w:pPr>
        <w:numPr>
          <w:ilvl w:val="0"/>
          <w:numId w:val="10"/>
        </w:numPr>
        <w:spacing w:after="156"/>
        <w:ind w:left="420" w:firstLine="420" w:firstLineChars="0"/>
      </w:pPr>
      <w:r>
        <w:rPr>
          <w:rFonts w:hint="eastAsia"/>
        </w:rPr>
        <w:t>当调节电压在0~0.25时候，串口打印信息如下：</w:t>
      </w:r>
    </w:p>
    <w:p>
      <w:pPr>
        <w:spacing w:after="156"/>
        <w:ind w:left="840" w:firstLine="420" w:firstLineChars="0"/>
      </w:pPr>
      <w:r>
        <w:t>Channel 0 input &lt; 0x200</w:t>
      </w:r>
    </w:p>
    <w:p>
      <w:pPr>
        <w:numPr>
          <w:ilvl w:val="0"/>
          <w:numId w:val="10"/>
        </w:numPr>
        <w:spacing w:after="156"/>
        <w:ind w:left="420" w:firstLine="420" w:firstLineChars="0"/>
      </w:pPr>
      <w:r>
        <w:rPr>
          <w:rFonts w:hint="eastAsia"/>
        </w:rPr>
        <w:t>当调节电压在0.25~0.375时候，串口无打印信.</w:t>
      </w:r>
    </w:p>
    <w:p>
      <w:pPr>
        <w:numPr>
          <w:ilvl w:val="0"/>
          <w:numId w:val="10"/>
        </w:numPr>
        <w:spacing w:after="156"/>
        <w:ind w:left="420" w:firstLine="420" w:firstLineChars="0"/>
      </w:pPr>
      <w:r>
        <w:rPr>
          <w:rFonts w:hint="eastAsia"/>
        </w:rPr>
        <w:t>当调节电压在0.375~0.2时候，串口打印信息如下：</w:t>
      </w:r>
    </w:p>
    <w:p>
      <w:pPr>
        <w:pStyle w:val="45"/>
        <w:widowControl/>
        <w:spacing w:beforeAutospacing="0" w:after="156" w:afterAutospacing="0"/>
        <w:ind w:firstLine="1315" w:firstLineChars="548"/>
      </w:pPr>
      <w:r>
        <w:t>Channel 0 input &gt;= 0x</w:t>
      </w:r>
      <w:r>
        <w:rPr>
          <w:rFonts w:hint="eastAsia"/>
        </w:rPr>
        <w:t>3</w:t>
      </w:r>
      <w:r>
        <w:t>00</w:t>
      </w:r>
    </w:p>
    <w:p>
      <w:pPr>
        <w:pStyle w:val="5"/>
        <w:numPr>
          <w:ilvl w:val="2"/>
          <w:numId w:val="1"/>
        </w:numPr>
        <w:ind w:left="482" w:firstLine="0"/>
      </w:pPr>
      <w:bookmarkStart w:id="40" w:name="_Toc8946"/>
      <w:bookmarkStart w:id="41" w:name="_Toc6475"/>
      <w:r>
        <w:rPr>
          <w:rFonts w:hint="eastAsia"/>
        </w:rPr>
        <w:t>ADC_Convert</w:t>
      </w:r>
      <w:bookmarkEnd w:id="40"/>
      <w:bookmarkEnd w:id="41"/>
    </w:p>
    <w:p>
      <w:pPr>
        <w:spacing w:after="156"/>
      </w:pPr>
      <w:r>
        <w:rPr>
          <w:rFonts w:hint="eastAsia"/>
        </w:rPr>
        <w:t>该例子演示ADC的转换，通过计算并打印出电压值</w:t>
      </w:r>
    </w:p>
    <w:p>
      <w:pPr>
        <w:spacing w:after="156"/>
      </w:pPr>
      <w:r>
        <w:rPr>
          <w:rFonts w:hint="eastAsia"/>
        </w:rPr>
        <w:t>●adc_init()函数说明</w:t>
      </w:r>
    </w:p>
    <w:p>
      <w:pPr>
        <w:spacing w:after="156"/>
        <w:ind w:left="360"/>
      </w:pPr>
      <w:r>
        <w:rPr>
          <w:rFonts w:hint="eastAsia"/>
        </w:rPr>
        <w:t>■使能ADC外设时钟</w:t>
      </w:r>
    </w:p>
    <w:p>
      <w:pPr>
        <w:spacing w:after="156"/>
        <w:ind w:left="360"/>
      </w:pPr>
      <w:r>
        <w:rPr>
          <w:rFonts w:hint="eastAsia"/>
        </w:rPr>
        <w:t>■相应IO关闭数字功能</w:t>
      </w:r>
    </w:p>
    <w:p>
      <w:pPr>
        <w:spacing w:after="156"/>
        <w:ind w:left="360"/>
      </w:pPr>
      <w:r>
        <w:rPr>
          <w:rFonts w:hint="eastAsia"/>
        </w:rPr>
        <w:t>■使能ADC通道</w:t>
      </w:r>
    </w:p>
    <w:p>
      <w:pPr>
        <w:spacing w:after="156"/>
        <w:ind w:left="360"/>
      </w:pPr>
      <w:r>
        <w:rPr>
          <w:rFonts w:hint="eastAsia"/>
        </w:rPr>
        <w:t>■设置ADC的参考电压为2V</w:t>
      </w:r>
    </w:p>
    <w:p>
      <w:pPr>
        <w:spacing w:after="156"/>
        <w:ind w:left="360"/>
      </w:pPr>
      <w:r>
        <w:rPr>
          <w:rFonts w:hint="eastAsia"/>
        </w:rPr>
        <w:t>■使能ADC转换使能</w:t>
      </w:r>
    </w:p>
    <w:p>
      <w:pPr>
        <w:spacing w:after="156"/>
        <w:ind w:left="360"/>
      </w:pPr>
      <w:r>
        <w:rPr>
          <w:rFonts w:hint="eastAsia"/>
        </w:rPr>
        <w:t>■使能ADC中断</w:t>
      </w:r>
    </w:p>
    <w:p>
      <w:pPr>
        <w:numPr>
          <w:ilvl w:val="0"/>
          <w:numId w:val="11"/>
        </w:numPr>
        <w:spacing w:after="156"/>
        <w:ind w:left="420" w:firstLine="420" w:firstLineChars="0"/>
      </w:pPr>
      <w:r>
        <w:rPr>
          <w:rFonts w:hint="eastAsia"/>
        </w:rPr>
        <w:t>实验方法：</w:t>
      </w:r>
    </w:p>
    <w:p>
      <w:pPr>
        <w:numPr>
          <w:ilvl w:val="0"/>
          <w:numId w:val="12"/>
        </w:numPr>
        <w:spacing w:after="156"/>
        <w:ind w:left="840"/>
      </w:pPr>
      <w:r>
        <w:rPr>
          <w:rFonts w:hint="eastAsia"/>
        </w:rPr>
        <w:t>准备好可调稳压源，将电压调到0V，为防止烧坏芯片，不要将电压调节过大.</w:t>
      </w:r>
    </w:p>
    <w:p>
      <w:pPr>
        <w:numPr>
          <w:ilvl w:val="0"/>
          <w:numId w:val="12"/>
        </w:numPr>
        <w:spacing w:after="156"/>
        <w:ind w:left="840"/>
      </w:pPr>
      <w:r>
        <w:rPr>
          <w:rFonts w:hint="eastAsia"/>
        </w:rPr>
        <w:t>将稳压源的正极与P53相连，稳压源的负极与GND相连.</w:t>
      </w:r>
    </w:p>
    <w:p>
      <w:pPr>
        <w:numPr>
          <w:ilvl w:val="0"/>
          <w:numId w:val="12"/>
        </w:numPr>
        <w:spacing w:after="156"/>
        <w:ind w:left="840"/>
      </w:pPr>
      <w:r>
        <w:rPr>
          <w:rFonts w:hint="eastAsia"/>
        </w:rPr>
        <w:t>调节稳压源电压，范围在0~2v</w:t>
      </w:r>
    </w:p>
    <w:p>
      <w:pPr>
        <w:numPr>
          <w:ilvl w:val="0"/>
          <w:numId w:val="11"/>
        </w:numPr>
        <w:spacing w:after="156"/>
        <w:ind w:left="420" w:firstLine="420" w:firstLineChars="0"/>
      </w:pPr>
      <w:r>
        <w:rPr>
          <w:rFonts w:hint="eastAsia"/>
        </w:rPr>
        <w:t>实验现象：</w:t>
      </w:r>
    </w:p>
    <w:p>
      <w:pPr>
        <w:spacing w:after="156"/>
        <w:ind w:left="840" w:firstLine="420" w:firstLineChars="0"/>
      </w:pPr>
      <w:r>
        <w:rPr>
          <w:rFonts w:hint="eastAsia"/>
        </w:rPr>
        <w:t>串口每1s打印ADC测量电压值，串口打印数据如下：</w:t>
      </w:r>
    </w:p>
    <w:p>
      <w:pPr>
        <w:spacing w:after="156"/>
        <w:ind w:left="840" w:firstLine="420" w:firstLineChars="0"/>
        <w:jc w:val="center"/>
      </w:pPr>
      <w:r>
        <w:drawing>
          <wp:inline distT="0" distB="0" distL="114300" distR="114300">
            <wp:extent cx="2095500" cy="2082800"/>
            <wp:effectExtent l="0" t="0" r="7620" b="5080"/>
            <wp:docPr id="26" name="图片 26" descr="adc_conv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adc_convert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2"/>
          <w:numId w:val="1"/>
        </w:numPr>
        <w:ind w:left="482" w:firstLine="0"/>
      </w:pPr>
      <w:bookmarkStart w:id="42" w:name="_Toc29235"/>
      <w:r>
        <w:rPr>
          <w:rFonts w:hint="eastAsia"/>
        </w:rPr>
        <w:t>ADC_Calibrate</w:t>
      </w:r>
      <w:bookmarkEnd w:id="42"/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PAN</w:t>
      </w:r>
      <w:r>
        <w:rPr>
          <w:rFonts w:hint="eastAsia"/>
        </w:rPr>
        <w:t>2025出厂前会进行ADC校准，校准值保存在info区，在使用ADC前需要先读取info的校准值，每个参考电压挡位各有两个校准参数，共四个参数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如参考电压为0~2V，info区存储了Cali_a,Cali_b，那么电压v=(code- Cali_b)/ Cali_a，其中code为寄存器原始值, 通过该公式可以直接将ADC原始值转换为电压值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1.实验方法：</w:t>
      </w:r>
    </w:p>
    <w:p>
      <w:pPr>
        <w:rPr>
          <w:rFonts w:hint="eastAsia"/>
        </w:rPr>
      </w:pPr>
      <w:r>
        <w:rPr>
          <w:rFonts w:hint="eastAsia"/>
        </w:rPr>
        <w:t>A.准备好可调稳压源，将电压调到 0V，为防止烧坏芯片，不要将电压调节过大.</w:t>
      </w:r>
    </w:p>
    <w:p>
      <w:pPr>
        <w:rPr>
          <w:rFonts w:hint="eastAsia"/>
        </w:rPr>
      </w:pPr>
      <w:r>
        <w:rPr>
          <w:rFonts w:hint="eastAsia"/>
        </w:rPr>
        <w:t>B.将稳压源的正极与 P53 相连，稳压源的负极与 GND 相连.</w:t>
      </w:r>
    </w:p>
    <w:p>
      <w:pPr>
        <w:rPr>
          <w:rFonts w:hint="eastAsia"/>
        </w:rPr>
      </w:pPr>
      <w:r>
        <w:rPr>
          <w:rFonts w:hint="eastAsia"/>
        </w:rPr>
        <w:t>C.调节稳压源电压，范围在 0~2v</w:t>
      </w:r>
    </w:p>
    <w:p>
      <w:pPr>
        <w:rPr>
          <w:rFonts w:hint="eastAsia"/>
        </w:rPr>
      </w:pPr>
      <w:r>
        <w:rPr>
          <w:rFonts w:hint="eastAsia"/>
        </w:rPr>
        <w:t>2.实验现象：</w:t>
      </w:r>
    </w:p>
    <w:p>
      <w:r>
        <w:drawing>
          <wp:inline distT="0" distB="0" distL="114300" distR="114300">
            <wp:extent cx="1790700" cy="487680"/>
            <wp:effectExtent l="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bookmarkStart w:id="43" w:name="_Toc21618"/>
      <w:r>
        <w:rPr>
          <w:rFonts w:hint="eastAsia"/>
          <w:lang w:val="en-US" w:eastAsia="zh-CN"/>
        </w:rPr>
        <w:t>注意事项</w:t>
      </w:r>
      <w:bookmarkEnd w:id="43"/>
    </w:p>
    <w:p>
      <w:pPr>
        <w:numPr>
          <w:ilvl w:val="0"/>
          <w:numId w:val="1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ADC的分辨率为12Bit, 但是精度只有10Bit，在应用的时候，可以将低两位去除掉；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PAN2025出厂前会进行ADC校准，在使用ADC前需要先读取info的校准值参数。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44" w:name="_Toc13152"/>
      <w:r>
        <w:rPr>
          <w:rFonts w:hint="eastAsia"/>
          <w:lang w:val="en-US" w:eastAsia="zh-CN"/>
        </w:rPr>
        <w:t>Flash控制器 FMC</w:t>
      </w:r>
      <w:bookmarkEnd w:id="44"/>
    </w:p>
    <w:p>
      <w:pPr>
        <w:pStyle w:val="4"/>
      </w:pPr>
      <w:bookmarkStart w:id="45" w:name="_Toc25734"/>
      <w:r>
        <w:rPr>
          <w:rFonts w:hint="eastAsia"/>
          <w:lang w:val="en-US" w:eastAsia="zh-CN"/>
        </w:rPr>
        <w:t>FMC概述</w:t>
      </w:r>
      <w:bookmarkEnd w:id="45"/>
    </w:p>
    <w:p>
      <w:pPr>
        <w:rPr>
          <w:rFonts w:hint="eastAsia" w:eastAsiaTheme="minorEastAsia"/>
          <w:lang w:val="en-US" w:eastAsia="zh-CN"/>
        </w:rPr>
      </w:pPr>
      <w:r>
        <w:rPr>
          <w:rFonts w:hint="default"/>
          <w:lang w:val="en-US"/>
        </w:rPr>
        <w:t>PAN2025具有31K字节的片上Flash，用于存储应用程序和存储大小可配置的数据Flash。支持29K字节应用程序存储空间(APPROM)；2K引导存储器(LDROM)；支持与APROM共享空间、大小可配置的数据FLASH；支持在系统编程(ISP)/在应用编程(IAP)来更新片上Flash</w:t>
      </w:r>
      <w:r>
        <w:rPr>
          <w:rFonts w:hint="eastAsia"/>
          <w:lang w:val="en-US" w:eastAsia="zh-CN"/>
        </w:rPr>
        <w:t>内容。</w:t>
      </w:r>
    </w:p>
    <w:p>
      <w:pPr>
        <w:pStyle w:val="4"/>
      </w:pPr>
      <w:bookmarkStart w:id="46" w:name="_Toc2679"/>
      <w:r>
        <w:rPr>
          <w:rFonts w:hint="eastAsia"/>
          <w:lang w:val="en-US" w:eastAsia="zh-CN"/>
        </w:rPr>
        <w:t>FMC寄存器结构</w:t>
      </w:r>
      <w:bookmarkEnd w:id="4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ISPCTL;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ISPADR;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ISPDAT;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RESERVED0[3];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ISPCMD;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ISPTRG;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__O  uint32_t DFBA;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FATCTL;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DLYCTL;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RESERVED1[5];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ISPSTS;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RESERVED2[3];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__O  uint32_t ISPCFG0;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__O  uint32_t ISPCFG1;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__O  uint32_t ISPCFG2;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__O  uint32_t ISPCFG3;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}FMC_T;</w:t>
      </w:r>
    </w:p>
    <w:p>
      <w:pPr>
        <w:pStyle w:val="4"/>
      </w:pPr>
      <w:bookmarkStart w:id="47" w:name="_Toc17131"/>
      <w:r>
        <w:rPr>
          <w:rFonts w:hint="eastAsia"/>
          <w:lang w:val="en-US" w:eastAsia="zh-CN"/>
        </w:rPr>
        <w:t>FMC库函数</w:t>
      </w:r>
      <w:bookmarkEnd w:id="47"/>
    </w:p>
    <w:p>
      <w:pPr>
        <w:pStyle w:val="5"/>
      </w:pPr>
      <w:bookmarkStart w:id="48" w:name="_Toc22377"/>
      <w:r>
        <w:rPr>
          <w:rFonts w:hint="eastAsia"/>
        </w:rPr>
        <w:t>FMC_Open</w:t>
      </w:r>
      <w:bookmarkEnd w:id="48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tabs>
          <w:tab w:val="left" w:pos="2431"/>
        </w:tabs>
        <w:spacing w:after="156"/>
        <w:ind w:firstLine="0" w:firstLineChars="0"/>
      </w:pPr>
      <w:r>
        <w:rPr>
          <w:rFonts w:hint="eastAsia"/>
        </w:rPr>
        <w:t>void FMC_Open(void)</w:t>
      </w:r>
      <w:r>
        <w:t>;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使能FMC的ISP功能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rPr>
          <w:rFonts w:hint="eastAsia"/>
          <w:lang w:val="en-US" w:eastAsia="zh-CN"/>
        </w:rPr>
        <w:t>无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eastAsia"/>
        </w:rPr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49" w:name="_Toc27217"/>
      <w:r>
        <w:rPr>
          <w:rFonts w:hint="eastAsia"/>
        </w:rPr>
        <w:t>FMC_Close</w:t>
      </w:r>
      <w:bookmarkEnd w:id="49"/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void FMC_Close(void)</w:t>
      </w:r>
      <w:r>
        <w:t>;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关闭FMC的ISP功能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</w:t>
      </w:r>
      <w:r>
        <w:rPr>
          <w:b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50" w:name="_Toc25249"/>
      <w:r>
        <w:rPr>
          <w:rFonts w:hint="eastAsia"/>
        </w:rPr>
        <w:t>FMC_ReadCID</w:t>
      </w:r>
      <w:bookmarkEnd w:id="50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uint32_t FMC_ReadCID(void)</w:t>
      </w:r>
      <w:r>
        <w:rPr>
          <w:sz w:val="28"/>
          <w:szCs w:val="28"/>
        </w:rPr>
        <w:t>;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读取flash的company ID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返回</w:t>
      </w:r>
      <w:r>
        <w:rPr>
          <w:b/>
        </w:rPr>
        <w:t>值</w:t>
      </w:r>
    </w:p>
    <w:p>
      <w:pPr>
        <w:spacing w:after="156"/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Company ID</w:t>
      </w:r>
    </w:p>
    <w:p>
      <w:pPr>
        <w:spacing w:after="156"/>
        <w:ind w:firstLine="0" w:firstLineChars="0"/>
        <w:rPr>
          <w:rFonts w:hint="default"/>
          <w:lang w:val="en-US" w:eastAsia="zh-CN"/>
        </w:rPr>
      </w:pPr>
    </w:p>
    <w:p>
      <w:pPr>
        <w:pStyle w:val="5"/>
        <w:rPr>
          <w:rFonts w:hint="eastAsia"/>
        </w:rPr>
      </w:pPr>
      <w:bookmarkStart w:id="51" w:name="_Toc16395"/>
      <w:r>
        <w:rPr>
          <w:rFonts w:hint="eastAsia"/>
        </w:rPr>
        <w:t>FMC_ReadPID</w:t>
      </w:r>
      <w:bookmarkEnd w:id="51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uint32_t FMC_ReadPID(void)</w:t>
      </w:r>
      <w:r>
        <w:t>;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  <w:r>
        <w:rPr>
          <w:b/>
        </w:rPr>
        <w:tab/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读取flash的product ID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  <w:lang w:val="en-US" w:eastAsia="zh-CN"/>
        </w:rPr>
        <w:t>Product ID</w:t>
      </w:r>
    </w:p>
    <w:p>
      <w:pPr>
        <w:pStyle w:val="5"/>
        <w:rPr>
          <w:rFonts w:hint="eastAsia"/>
        </w:rPr>
      </w:pPr>
      <w:bookmarkStart w:id="52" w:name="_Toc2160"/>
      <w:r>
        <w:rPr>
          <w:rFonts w:hint="eastAsia"/>
        </w:rPr>
        <w:t>FMC_ReadUID</w:t>
      </w:r>
      <w:bookmarkEnd w:id="52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uint32_t FMC_ReadUID(uint32_t index)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读取flash的unique ID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UID</w:t>
      </w:r>
    </w:p>
    <w:p>
      <w:pPr>
        <w:pStyle w:val="5"/>
      </w:pPr>
      <w:bookmarkStart w:id="53" w:name="_Toc12868"/>
      <w:r>
        <w:rPr>
          <w:rFonts w:hint="eastAsia"/>
        </w:rPr>
        <w:t>FMC_ReadUCID</w:t>
      </w:r>
      <w:bookmarkEnd w:id="53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uint32_t FMC_ReadUCID(uint32_t index)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读取flash的unique company ID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无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UCID</w:t>
      </w:r>
    </w:p>
    <w:p>
      <w:pPr>
        <w:pStyle w:val="5"/>
        <w:rPr>
          <w:rFonts w:hint="eastAsia"/>
        </w:rPr>
      </w:pPr>
      <w:bookmarkStart w:id="54" w:name="_Toc31985"/>
      <w:r>
        <w:rPr>
          <w:rFonts w:hint="eastAsia"/>
        </w:rPr>
        <w:t>FMC_page_erase</w:t>
      </w:r>
      <w:bookmarkEnd w:id="54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int32_t FMC_page_erase(uint32_t u32PageAddr)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擦除flash的一个page，页的大小是512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</w:rPr>
        <w:t>u32PageAddr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页地址，512字节对齐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55" w:name="_Toc4321"/>
      <w:r>
        <w:rPr>
          <w:rFonts w:hint="eastAsia"/>
        </w:rPr>
        <w:t>FMC_Write</w:t>
      </w:r>
      <w:bookmarkEnd w:id="55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void FMC_Write(uint32_t u32Addr, uint32_t *u32Data)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向flash中写入16字节数据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/>
          <w:lang w:val="en-US" w:eastAsia="zh-CN"/>
        </w:rPr>
      </w:pPr>
      <w:r>
        <w:rPr>
          <w:rFonts w:hint="eastAsia"/>
        </w:rPr>
        <w:t>u32Addr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数据写入flash的地址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u32Data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写入flash中的数据buffer，16byte对齐</w:t>
      </w:r>
      <w:r>
        <w:tab/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56" w:name="_Toc21467"/>
      <w:r>
        <w:rPr>
          <w:rFonts w:hint="eastAsia"/>
        </w:rPr>
        <w:t>FMC_Read</w:t>
      </w:r>
      <w:bookmarkEnd w:id="56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uint32_t FMC_Read(uint32_t u32Addr, uint32_t *pdata)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从flash中读取16byte的数据，放到pdata的buffer中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/>
          <w:lang w:val="en-US" w:eastAsia="zh-CN"/>
        </w:rPr>
      </w:pPr>
      <w:r>
        <w:rPr>
          <w:rFonts w:hint="eastAsia"/>
        </w:rPr>
        <w:t>u32Addr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读取数据的flash的地址</w:t>
      </w:r>
    </w:p>
    <w:p>
      <w:pPr>
        <w:spacing w:after="156"/>
        <w:ind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Pdata，存放数据的buffer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  <w:lang w:val="en-US" w:eastAsia="zh-CN"/>
        </w:rPr>
        <w:t>0</w:t>
      </w:r>
    </w:p>
    <w:p>
      <w:pPr>
        <w:pStyle w:val="5"/>
        <w:rPr>
          <w:rFonts w:hint="eastAsia"/>
        </w:rPr>
      </w:pPr>
      <w:bookmarkStart w:id="57" w:name="_Toc15995"/>
      <w:r>
        <w:rPr>
          <w:rFonts w:hint="eastAsia"/>
        </w:rPr>
        <w:t>FMC_SetVectorPageAddr</w:t>
      </w:r>
      <w:bookmarkEnd w:id="57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void FMC_SetVectorPageAddr(uint32_t u32PageAddr)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设置system memory vector的地址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</w:rPr>
        <w:t>u32PageAddr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跳转的地址，一般为APROM或LDROM的地址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58" w:name="_Toc5152"/>
      <w:r>
        <w:rPr>
          <w:rFonts w:hint="eastAsia"/>
        </w:rPr>
        <w:t>FMC_GetVectorPageAddr</w:t>
      </w:r>
      <w:bookmarkEnd w:id="58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uint32_t FMC_GetVectorPageAddr(void)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获取</w:t>
      </w:r>
      <w:r>
        <w:rPr>
          <w:rFonts w:hint="eastAsia"/>
          <w:lang w:val="en-US" w:eastAsia="zh-CN"/>
        </w:rPr>
        <w:t>system memory vector的地址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无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  <w:lang w:val="en-US" w:eastAsia="zh-CN"/>
        </w:rPr>
        <w:t>Vector的地址</w:t>
      </w:r>
    </w:p>
    <w:p>
      <w:pPr>
        <w:pStyle w:val="5"/>
        <w:rPr>
          <w:rFonts w:hint="eastAsia"/>
        </w:rPr>
      </w:pPr>
      <w:bookmarkStart w:id="59" w:name="_Toc530"/>
      <w:r>
        <w:rPr>
          <w:rFonts w:hint="eastAsia"/>
        </w:rPr>
        <w:t>FMC_ReadDataFlashBaseAddr</w:t>
      </w:r>
      <w:bookmarkEnd w:id="59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uint32_t FMC_ReadDataFlashBaseAddr(void)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获取data flash的基地址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  <w:lang w:val="en-US" w:eastAsia="zh-CN"/>
        </w:rPr>
        <w:t>Data flash的基地址</w:t>
      </w:r>
    </w:p>
    <w:p>
      <w:pPr>
        <w:pStyle w:val="5"/>
        <w:rPr>
          <w:rFonts w:hint="eastAsia"/>
        </w:rPr>
      </w:pPr>
      <w:bookmarkStart w:id="60" w:name="_Toc7499"/>
      <w:r>
        <w:rPr>
          <w:rFonts w:hint="eastAsia"/>
        </w:rPr>
        <w:t>FMC_GetCRC32Sum</w:t>
      </w:r>
      <w:bookmarkEnd w:id="60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rPr>
          <w:rFonts w:hint="eastAsia"/>
        </w:rPr>
        <w:t>int32_t FMC_GetCRC32Sum(uint32_t addr, uint32_t count, uint32_t *chksum)</w:t>
      </w:r>
      <w:r>
        <w:t>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计算flash上一段数据的CRC32的地址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Addr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计算CRC32的起始地址</w:t>
      </w:r>
    </w:p>
    <w:p>
      <w:pPr>
        <w:spacing w:after="156"/>
        <w:ind w:firstLine="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Count</w:t>
      </w:r>
      <w:r>
        <w:rPr>
          <w:rFonts w:hint="eastAsia"/>
          <w:lang w:val="en-US" w:eastAsia="zh-CN"/>
        </w:rPr>
        <w:t>，计算CRC32 的字节数，必须是16的整数倍</w:t>
      </w:r>
    </w:p>
    <w:p>
      <w:pPr>
        <w:spacing w:after="156"/>
        <w:ind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Chksum，计算的结果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  <w:lang w:val="en-US" w:eastAsia="zh-CN"/>
        </w:rPr>
        <w:t>0</w:t>
      </w:r>
    </w:p>
    <w:p>
      <w:pPr>
        <w:pStyle w:val="4"/>
      </w:pPr>
      <w:bookmarkStart w:id="61" w:name="_Toc18277"/>
      <w:r>
        <w:rPr>
          <w:rFonts w:hint="eastAsia"/>
          <w:lang w:val="en-US" w:eastAsia="zh-CN"/>
        </w:rPr>
        <w:t>FMC例程介绍</w:t>
      </w:r>
      <w:bookmarkEnd w:id="61"/>
    </w:p>
    <w:p>
      <w:pPr>
        <w:spacing w:after="156" w:line="280" w:lineRule="exact"/>
        <w:ind w:left="480" w:leftChars="200" w:firstLine="0" w:firstLineChars="0"/>
        <w:rPr>
          <w:rFonts w:hint="eastAsia"/>
        </w:rPr>
      </w:pPr>
      <w:r>
        <w:rPr>
          <w:rFonts w:hint="eastAsia"/>
        </w:rPr>
        <w:t>目前我们提供的F</w:t>
      </w:r>
      <w:r>
        <w:t>MC</w:t>
      </w:r>
      <w:r>
        <w:rPr>
          <w:rFonts w:hint="eastAsia"/>
        </w:rPr>
        <w:t>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2</w:t>
      </w:r>
      <w:r>
        <w:fldChar w:fldCharType="end"/>
      </w:r>
      <w:r>
        <w:t xml:space="preserve"> FMC</w:t>
      </w:r>
      <w:r>
        <w:rPr>
          <w:rFonts w:hint="eastAsia"/>
        </w:rPr>
        <w:t>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049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404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36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FMC_APROM_TO_LDROM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APROM跳转到LDROM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FMC_LDROM_TO_APROM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LDROM跳转到APROM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FMC_RW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FLASH的读写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</w:tbl>
    <w:p>
      <w:pPr>
        <w:pStyle w:val="5"/>
        <w:numPr>
          <w:ilvl w:val="2"/>
          <w:numId w:val="1"/>
        </w:numPr>
        <w:ind w:left="482" w:firstLine="0"/>
        <w:rPr>
          <w:rFonts w:hint="eastAsia"/>
        </w:rPr>
      </w:pPr>
      <w:bookmarkStart w:id="62" w:name="_Toc5364"/>
      <w:r>
        <w:rPr>
          <w:rFonts w:hint="eastAsia"/>
        </w:rPr>
        <w:t>FMC_APROM_TO_LDROM</w:t>
      </w:r>
      <w:bookmarkEnd w:id="6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该例子演示了APROM跳转到LDROM.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●</w:t>
      </w:r>
      <w:r>
        <w:rPr>
          <w:rFonts w:hint="eastAsia"/>
          <w:lang w:val="en-US" w:eastAsia="zh-CN"/>
        </w:rPr>
        <w:t>向量重映射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 xml:space="preserve"> FMC-&gt;ISPCMD = FMC_ISPCMD_VECMAP;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FMC-&gt;ISPADR = FMC_LDROM_BASE;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FMC-&gt;ISPTRG = FMC_ISPTRG_ISPGO_Msk;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以上步骤，将LDROM的前512字节，映射到0x00~0x200，这可以保证内核产生中断的时候，使用的中断向量是LDROM的中断向量.</w:t>
      </w:r>
    </w:p>
    <w:p>
      <w:pPr>
        <w:numPr>
          <w:ilvl w:val="0"/>
          <w:numId w:val="14"/>
        </w:numPr>
        <w:spacing w:after="156"/>
      </w:pPr>
      <w:r>
        <w:rPr>
          <w:rFonts w:hint="eastAsia"/>
        </w:rPr>
        <w:t>实验方法</w:t>
      </w:r>
    </w:p>
    <w:p>
      <w:pPr>
        <w:numPr>
          <w:ilvl w:val="0"/>
          <w:numId w:val="15"/>
        </w:numPr>
        <w:spacing w:after="156"/>
        <w:ind w:left="420"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工程目录Project/FMC_APPROM_TO_LDROM,打开FMC_APROM_TO_LDROM.uvprojx和LDROM.uvprojx工程.</w:t>
      </w:r>
    </w:p>
    <w:p>
      <w:pPr>
        <w:numPr>
          <w:ilvl w:val="0"/>
          <w:numId w:val="15"/>
        </w:numPr>
        <w:spacing w:after="156"/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检查MDK选项-&gt;Linker-&gt;R/O base</w:t>
      </w:r>
    </w:p>
    <w:p>
      <w:pPr>
        <w:numPr>
          <w:ilvl w:val="0"/>
          <w:numId w:val="0"/>
        </w:numPr>
        <w:spacing w:after="156"/>
        <w:ind w:leftChars="200" w:firstLine="83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FMC_APROM_TO_LDROM 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0x00000000</w:t>
      </w:r>
    </w:p>
    <w:p>
      <w:pPr>
        <w:numPr>
          <w:ilvl w:val="0"/>
          <w:numId w:val="0"/>
        </w:numPr>
        <w:spacing w:after="156"/>
        <w:ind w:leftChars="200" w:firstLine="839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LDROM: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0x00100000</w:t>
      </w:r>
    </w:p>
    <w:p>
      <w:pPr>
        <w:numPr>
          <w:ilvl w:val="0"/>
          <w:numId w:val="15"/>
        </w:numPr>
        <w:spacing w:after="156"/>
        <w:ind w:left="420"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编译以上两个工程，MDK会在Object/目录生成FMC_APPROM_TO_LDROM.hex和LDROM.hex文件</w:t>
      </w:r>
    </w:p>
    <w:p>
      <w:pPr>
        <w:numPr>
          <w:ilvl w:val="0"/>
          <w:numId w:val="15"/>
        </w:numPr>
        <w:spacing w:after="156"/>
        <w:ind w:left="420"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将两个HEX文件通过panlink下载进芯片</w:t>
      </w:r>
    </w:p>
    <w:p>
      <w:pPr>
        <w:numPr>
          <w:ilvl w:val="0"/>
          <w:numId w:val="14"/>
        </w:numPr>
        <w:spacing w:after="156"/>
      </w:pPr>
      <w:r>
        <w:rPr>
          <w:rFonts w:hint="eastAsia"/>
        </w:rPr>
        <w:t>实验现象</w:t>
      </w:r>
    </w:p>
    <w:p>
      <w:pPr>
        <w:numPr>
          <w:ilvl w:val="0"/>
          <w:numId w:val="0"/>
        </w:numPr>
        <w:spacing w:after="156"/>
        <w:ind w:left="420" w:leftChars="0" w:firstLine="420" w:firstLineChars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714375"/>
            <wp:effectExtent l="0" t="0" r="13335" b="1905"/>
            <wp:docPr id="3" name="图片 3" descr="APROM_TO_LDR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PROM_TO_LDR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2"/>
          <w:numId w:val="1"/>
        </w:numPr>
        <w:ind w:left="482" w:firstLine="0"/>
      </w:pPr>
      <w:bookmarkStart w:id="63" w:name="_Toc26307"/>
      <w:bookmarkStart w:id="64" w:name="_Toc19230"/>
      <w:r>
        <w:rPr>
          <w:rFonts w:hint="eastAsia"/>
        </w:rPr>
        <w:t>FMC_LDROM_TO_APROM</w:t>
      </w:r>
      <w:bookmarkEnd w:id="63"/>
      <w:bookmarkEnd w:id="64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该例子演示了APROM跳转到LDROM.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●</w:t>
      </w:r>
      <w:r>
        <w:rPr>
          <w:rFonts w:hint="eastAsia"/>
          <w:lang w:val="en-US" w:eastAsia="zh-CN"/>
        </w:rPr>
        <w:t>向量重映射说明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FMC-&gt;ISPCMD = FMC_ISPCMD_VECMAP;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FMC-&gt;ISPADR = FMC_APROM_BASE; 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FMC-&gt;ISPTRG = FMC_ISPTRG_ISPGO_Msk;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以上步骤，将APROM的前512字节，映射到0x00~0x200，这可以保证内核产生中断的时候，使用的中断向量是APROM的中断向量.</w:t>
      </w:r>
    </w:p>
    <w:p>
      <w:pPr>
        <w:numPr>
          <w:ilvl w:val="0"/>
          <w:numId w:val="16"/>
        </w:numPr>
        <w:spacing w:after="156"/>
        <w:rPr>
          <w:rFonts w:hint="eastAsia"/>
        </w:rPr>
      </w:pPr>
      <w:r>
        <w:rPr>
          <w:rFonts w:hint="eastAsia"/>
        </w:rPr>
        <w:t>实验方法</w:t>
      </w:r>
    </w:p>
    <w:p>
      <w:pPr>
        <w:numPr>
          <w:ilvl w:val="0"/>
          <w:numId w:val="17"/>
        </w:numPr>
        <w:spacing w:after="156"/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工程目录Project/FMC_LDROM_TO_APROM,打开FMC_APROM_TO_LDROM.uvprojx和APROM.uvprojx工程.</w:t>
      </w:r>
    </w:p>
    <w:p>
      <w:pPr>
        <w:numPr>
          <w:ilvl w:val="0"/>
          <w:numId w:val="17"/>
        </w:numPr>
        <w:spacing w:after="156"/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检查MDK选项-&gt;Linker-&gt;R/O base</w:t>
      </w:r>
    </w:p>
    <w:p>
      <w:pPr>
        <w:numPr>
          <w:ilvl w:val="0"/>
          <w:numId w:val="0"/>
        </w:numPr>
        <w:spacing w:after="156"/>
        <w:ind w:leftChars="200" w:firstLine="83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FMC_LDROM_TO_APROM 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0x00100000</w:t>
      </w:r>
    </w:p>
    <w:p>
      <w:pPr>
        <w:numPr>
          <w:ilvl w:val="0"/>
          <w:numId w:val="0"/>
        </w:numPr>
        <w:spacing w:after="156"/>
        <w:ind w:leftChars="200" w:firstLine="83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APROM: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0x00000000</w:t>
      </w:r>
    </w:p>
    <w:p>
      <w:pPr>
        <w:numPr>
          <w:ilvl w:val="0"/>
          <w:numId w:val="17"/>
        </w:numPr>
        <w:spacing w:after="156"/>
        <w:ind w:left="480" w:leftChars="200" w:firstLine="48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编译以上两个工程，MDK会在Object/目录生成FMC_LDROM_TO_APROM.hex和APROM.hex文件</w:t>
      </w:r>
    </w:p>
    <w:p>
      <w:pPr>
        <w:numPr>
          <w:ilvl w:val="0"/>
          <w:numId w:val="18"/>
        </w:numPr>
        <w:spacing w:after="156"/>
        <w:ind w:left="420" w:leftChars="0" w:firstLine="48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将两个HEX文件通过panlink下载进芯片</w:t>
      </w:r>
    </w:p>
    <w:p>
      <w:pPr>
        <w:numPr>
          <w:ilvl w:val="0"/>
          <w:numId w:val="16"/>
        </w:numPr>
        <w:spacing w:after="156"/>
        <w:rPr>
          <w:rFonts w:hint="eastAsia"/>
        </w:rPr>
      </w:pPr>
      <w:r>
        <w:rPr>
          <w:rFonts w:hint="eastAsia"/>
          <w:lang w:val="en-US" w:eastAsia="zh-CN"/>
        </w:rPr>
        <w:t>实验现象</w:t>
      </w:r>
    </w:p>
    <w:p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800100"/>
            <wp:effectExtent l="0" t="0" r="11430" b="7620"/>
            <wp:docPr id="5" name="图片 5" descr="LDROM_TO_LDR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LDROM_TO_LDR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2"/>
          <w:numId w:val="1"/>
        </w:numPr>
        <w:ind w:left="482" w:firstLine="0"/>
      </w:pPr>
      <w:bookmarkStart w:id="65" w:name="_Toc1230"/>
      <w:bookmarkStart w:id="66" w:name="_Toc32698"/>
      <w:r>
        <w:rPr>
          <w:rFonts w:hint="eastAsia"/>
        </w:rPr>
        <w:t>FMC_RW</w:t>
      </w:r>
      <w:bookmarkEnd w:id="65"/>
      <w:bookmarkEnd w:id="66"/>
    </w:p>
    <w:p>
      <w:pPr>
        <w:spacing w:after="15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该例子演示了FMC读写相关操作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●DATA-FLASH基地址设置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●BOOT启动标志位读取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●CID,PID,UID和UCID读取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●CONFIG0/1/2/3读取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●DATA-FLASH基地址读取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●APROM/LDROM/DATA 的CRC计算</w:t>
      </w:r>
    </w:p>
    <w:p>
      <w:pPr>
        <w:pStyle w:val="4"/>
        <w:ind w:left="482"/>
      </w:pPr>
      <w:bookmarkStart w:id="67" w:name="_Toc22822"/>
      <w:bookmarkStart w:id="68" w:name="_Toc17663"/>
      <w:r>
        <w:rPr>
          <w:rFonts w:hint="eastAsia"/>
        </w:rPr>
        <w:t>注意事项</w:t>
      </w:r>
      <w:bookmarkEnd w:id="67"/>
      <w:bookmarkEnd w:id="68"/>
    </w:p>
    <w:p>
      <w:pPr>
        <w:numPr>
          <w:ilvl w:val="0"/>
          <w:numId w:val="19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如果单个程序应用，程序空间地址可以达到31K.</w:t>
      </w:r>
    </w:p>
    <w:p>
      <w:pPr>
        <w:numPr>
          <w:ilvl w:val="0"/>
          <w:numId w:val="19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如果程序分为APROM/LDROM，请确保KEIL中的设置，APROM的R/O偏移地址为0x00，LDROM的R/O偏移地址为0x100000.</w:t>
      </w:r>
    </w:p>
    <w:p>
      <w:pPr>
        <w:numPr>
          <w:ilvl w:val="0"/>
          <w:numId w:val="19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APROM/LDROM应用中，panlink烧录器会根据APROM和LDROM的大小，对CONFIG3进行设置，请确保bin文件不超过以下特定大小之一.</w:t>
      </w:r>
    </w:p>
    <w:p>
      <w:pPr>
        <w:numPr>
          <w:ilvl w:val="0"/>
          <w:numId w:val="20"/>
        </w:numPr>
        <w:ind w:left="420" w:leftChars="0" w:firstLine="42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APROM&lt;29K，LDROM&lt;2K.</w:t>
      </w:r>
    </w:p>
    <w:p>
      <w:pPr>
        <w:numPr>
          <w:ilvl w:val="0"/>
          <w:numId w:val="20"/>
        </w:numPr>
        <w:ind w:left="420" w:leftChars="0" w:firstLine="42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APROM&lt;2K，LDROM&lt;29k.</w:t>
      </w:r>
    </w:p>
    <w:p>
      <w:pPr>
        <w:numPr>
          <w:ilvl w:val="0"/>
          <w:numId w:val="19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APAEND_DIS(CONFIG3[16])说明：</w:t>
      </w:r>
    </w:p>
    <w:p>
      <w:pPr>
        <w:numPr>
          <w:ilvl w:val="0"/>
          <w:numId w:val="0"/>
        </w:numPr>
        <w:ind w:left="84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APAEND_DIS=1</w:t>
      </w:r>
    </w:p>
    <w:p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APROM: 0x00~0x7c00,</w:t>
      </w:r>
    </w:p>
    <w:p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LDROM:0x100000~0x100800</w:t>
      </w:r>
    </w:p>
    <w:p>
      <w:pPr>
        <w:numPr>
          <w:ilvl w:val="0"/>
          <w:numId w:val="0"/>
        </w:numPr>
        <w:ind w:left="84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APAEND_DIS=0</w:t>
      </w:r>
    </w:p>
    <w:p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APROM:0x00~0x800</w:t>
      </w:r>
    </w:p>
    <w:p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LDROM:0x100000~0x107c00</w:t>
      </w:r>
    </w:p>
    <w:p>
      <w:pPr>
        <w:numPr>
          <w:ilvl w:val="0"/>
          <w:numId w:val="19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对FMC的操作需要调用一次解锁：SYS_UnlockReg()</w:t>
      </w:r>
    </w:p>
    <w:p>
      <w:pPr>
        <w:numPr>
          <w:ilvl w:val="0"/>
          <w:numId w:val="19"/>
        </w:numPr>
        <w:ind w:left="0" w:leftChars="0" w:firstLine="480" w:firstLineChars="200"/>
      </w:pPr>
      <w:r>
        <w:rPr>
          <w:rFonts w:hint="eastAsia"/>
          <w:lang w:val="en-US" w:eastAsia="zh-CN"/>
        </w:rPr>
        <w:t>FMC的写操作之前，需要擦除相应的页（512Byte）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69" w:name="_Toc22035"/>
      <w:r>
        <w:rPr>
          <w:rFonts w:hint="eastAsia"/>
          <w:lang w:val="en-US" w:eastAsia="zh-CN"/>
        </w:rPr>
        <w:t>通用IO接口 GPIO</w:t>
      </w:r>
      <w:bookmarkEnd w:id="69"/>
    </w:p>
    <w:p>
      <w:pPr>
        <w:pStyle w:val="4"/>
      </w:pPr>
      <w:bookmarkStart w:id="70" w:name="_Toc14052"/>
      <w:r>
        <w:rPr>
          <w:rFonts w:hint="eastAsia"/>
          <w:lang w:val="en-US" w:eastAsia="zh-CN"/>
        </w:rPr>
        <w:t>GPIO概述</w:t>
      </w:r>
      <w:bookmarkEnd w:id="70"/>
    </w:p>
    <w:p>
      <w:pPr>
        <w:rPr>
          <w:rFonts w:hint="default"/>
          <w:lang w:val="en-US"/>
        </w:rPr>
      </w:pPr>
      <w:r>
        <w:rPr>
          <w:rFonts w:hint="default"/>
          <w:lang w:val="en-US" w:eastAsia="zh-CN"/>
        </w:rPr>
        <w:t>PAN2025有多达24个通用I/O管脚，这些管脚可以通过配置芯片和其他功能管脚共享。</w:t>
      </w:r>
      <w:r>
        <w:rPr>
          <w:rFonts w:hint="eastAsia"/>
          <w:lang w:val="en-US" w:eastAsia="zh-CN"/>
        </w:rPr>
        <w:t>这些</w:t>
      </w:r>
      <w:r>
        <w:rPr>
          <w:rFonts w:hint="default"/>
          <w:lang w:val="en-US" w:eastAsia="zh-CN"/>
        </w:rPr>
        <w:t>管脚分配在P0，P1，P2，P3，P4，P5六个端口上。每个管脚都是独立的，都有相应的寄存器位来控制管脚的功能模式与数据。</w:t>
      </w:r>
    </w:p>
    <w:p>
      <w:pPr>
        <w:rPr>
          <w:rFonts w:hint="default"/>
          <w:lang w:val="en-US"/>
        </w:rPr>
      </w:pPr>
      <w:r>
        <w:rPr>
          <w:rFonts w:hint="default"/>
          <w:lang w:val="en-US" w:eastAsia="zh-CN"/>
        </w:rPr>
        <w:t>I/O口管脚的状态可由软件配置为输入模式、推挽输出模式、开漏模式和准双向模式。芯片复位后，所有管脚都保持输入模式。</w:t>
      </w:r>
    </w:p>
    <w:p>
      <w:pPr>
        <w:rPr>
          <w:rFonts w:hint="default"/>
          <w:lang w:val="en-US"/>
        </w:rPr>
      </w:pPr>
      <w:r>
        <w:rPr>
          <w:rFonts w:hint="default"/>
          <w:lang w:val="en-US" w:eastAsia="zh-CN"/>
        </w:rPr>
        <w:t xml:space="preserve">●四种IO模式 </w:t>
      </w:r>
    </w:p>
    <w:p>
      <w:pPr>
        <w:ind w:firstLine="897" w:firstLineChars="374"/>
        <w:rPr>
          <w:rFonts w:hint="default"/>
          <w:lang w:val="en-US"/>
        </w:rPr>
      </w:pPr>
      <w:r>
        <w:rPr>
          <w:rFonts w:hint="default"/>
          <w:lang w:val="en-US" w:eastAsia="zh-CN"/>
        </w:rPr>
        <w:t>■准双向模式 ■输入模式 ■输出模式 ■开漏模式</w:t>
      </w:r>
    </w:p>
    <w:p>
      <w:pPr>
        <w:rPr>
          <w:rFonts w:hint="default"/>
          <w:lang w:val="en-US"/>
        </w:rPr>
      </w:pPr>
      <w:r>
        <w:rPr>
          <w:rFonts w:hint="default"/>
          <w:lang w:val="en-US" w:eastAsia="zh-CN"/>
        </w:rPr>
        <w:t>●IO输入上升沿/下降沿中断</w:t>
      </w:r>
    </w:p>
    <w:p>
      <w:pPr>
        <w:rPr>
          <w:rFonts w:hint="default"/>
          <w:lang w:val="en-US"/>
        </w:rPr>
      </w:pPr>
      <w:r>
        <w:rPr>
          <w:rFonts w:hint="default"/>
          <w:lang w:val="en-US" w:eastAsia="zh-CN"/>
        </w:rPr>
        <w:t>●上拉模式只在准双向模式使能</w:t>
      </w:r>
    </w:p>
    <w:p>
      <w:pPr>
        <w:rPr>
          <w:rFonts w:hint="default"/>
          <w:lang w:val="en-US"/>
        </w:rPr>
      </w:pPr>
      <w:r>
        <w:rPr>
          <w:rFonts w:hint="default"/>
          <w:lang w:val="en-US" w:eastAsia="zh-CN"/>
        </w:rPr>
        <w:t>●可配置IO唤醒</w:t>
      </w:r>
    </w:p>
    <w:p>
      <w:pPr>
        <w:pStyle w:val="4"/>
      </w:pPr>
      <w:bookmarkStart w:id="71" w:name="_Toc32087"/>
      <w:r>
        <w:rPr>
          <w:rFonts w:hint="eastAsia"/>
          <w:lang w:val="en-US" w:eastAsia="zh-CN"/>
        </w:rPr>
        <w:t>GPIO寄存器结构</w:t>
      </w:r>
      <w:bookmarkEnd w:id="7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>typedef struct 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MODE;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DINOFF;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DOUT;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DATMSK;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PIN;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DBEN;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INTTYPE;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INTEN;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INTSRC;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</w:rPr>
        <w:t>}GPIO_T;</w:t>
      </w:r>
    </w:p>
    <w:p>
      <w:pPr>
        <w:pStyle w:val="4"/>
      </w:pPr>
      <w:bookmarkStart w:id="72" w:name="_Toc24633"/>
      <w:r>
        <w:rPr>
          <w:rFonts w:hint="eastAsia"/>
          <w:lang w:val="en-US" w:eastAsia="zh-CN"/>
        </w:rPr>
        <w:t>GPIO库函数</w:t>
      </w:r>
      <w:bookmarkEnd w:id="72"/>
    </w:p>
    <w:p>
      <w:pPr>
        <w:pStyle w:val="5"/>
        <w:rPr>
          <w:color w:val="auto"/>
        </w:rPr>
      </w:pPr>
      <w:bookmarkStart w:id="73" w:name="_Toc533"/>
      <w:bookmarkStart w:id="74" w:name="_Toc533599891"/>
      <w:r>
        <w:t>GPIO_SetMode</w:t>
      </w:r>
      <w:bookmarkEnd w:id="73"/>
      <w:bookmarkEnd w:id="7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GPIO_SetMode(GPIO_T *gpio, uint32_t u32PinMask, uint32_t u32Mode)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配置</w:t>
      </w:r>
      <w:r>
        <w:t>GPIO</w:t>
      </w:r>
      <w:r>
        <w:rPr>
          <w:rFonts w:hint="eastAsia"/>
        </w:rPr>
        <w:t>口输入</w:t>
      </w:r>
      <w:r>
        <w:t>输出模式的相关寄存器配置，主要包括</w:t>
      </w:r>
      <w:r>
        <w:rPr>
          <w:rFonts w:hint="eastAsia"/>
        </w:rPr>
        <w:t>高阻抗</w:t>
      </w:r>
      <w:r>
        <w:t>输入、推挽输出、漏极开路输出</w:t>
      </w:r>
      <w:r>
        <w:rPr>
          <w:rFonts w:hint="eastAsia"/>
        </w:rPr>
        <w:t>和</w:t>
      </w:r>
      <w:r>
        <w:t>双向输入输出模式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GPIO_T *gpio</w:t>
      </w:r>
      <w:r>
        <w:rPr>
          <w:rFonts w:hint="eastAsia"/>
        </w:rPr>
        <w:t>：</w:t>
      </w:r>
      <w:r>
        <w:t>GPIO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GPIO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</w:t>
      </w:r>
      <w:r>
        <w:rPr>
          <w:rFonts w:hint="eastAsia"/>
        </w:rPr>
        <w:t>P0</w:t>
      </w:r>
      <w:r>
        <w:t>~P5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u32PinMask</w:t>
      </w:r>
      <w:r>
        <w:rPr>
          <w:rFonts w:hint="eastAsia"/>
        </w:rPr>
        <w:t>：指定GPIO端口</w:t>
      </w:r>
      <w:r>
        <w:t>的单个或多个引脚</w:t>
      </w:r>
      <w:r>
        <w:rPr>
          <w:rFonts w:hint="eastAsia"/>
        </w:rPr>
        <w:t>，</w:t>
      </w:r>
      <w:r>
        <w:t>有效值</w:t>
      </w:r>
      <w:r>
        <w:rPr>
          <w:rFonts w:hint="eastAsia"/>
        </w:rPr>
        <w:t>0</w:t>
      </w:r>
      <w:r>
        <w:t>~7</w:t>
      </w:r>
      <w:r>
        <w:rPr>
          <w:rFonts w:hint="eastAsia"/>
        </w:rPr>
        <w:t>对应BIT1</w:t>
      </w:r>
      <w:r>
        <w:t>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u32Mode</w:t>
      </w:r>
      <w:r>
        <w:rPr>
          <w:rFonts w:hint="eastAsia"/>
        </w:rPr>
        <w:t>：GPIO端口操作</w:t>
      </w:r>
      <w:r>
        <w:t xml:space="preserve">模式 </w:t>
      </w:r>
      <w:r>
        <w:rPr>
          <w:rFonts w:hint="eastAsia"/>
        </w:rPr>
        <w:t>，</w:t>
      </w:r>
      <w:r>
        <w:t>有</w:t>
      </w:r>
      <w:r>
        <w:rPr>
          <w:rFonts w:hint="eastAsia"/>
        </w:rPr>
        <w:t>高阻抗</w:t>
      </w:r>
      <w:r>
        <w:t>输入、推挽输出、漏极开路输出</w:t>
      </w:r>
      <w:r>
        <w:rPr>
          <w:rFonts w:hint="eastAsia"/>
        </w:rPr>
        <w:t>和</w:t>
      </w:r>
      <w:r>
        <w:t>双向输入输出模式</w:t>
      </w:r>
      <w:r>
        <w:rPr>
          <w:rFonts w:hint="eastAsia"/>
        </w:rPr>
        <w:t>4种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</w:pPr>
      <w:bookmarkStart w:id="75" w:name="_Toc532374757"/>
      <w:bookmarkStart w:id="76" w:name="_Toc533599892"/>
      <w:bookmarkStart w:id="77" w:name="_Toc13673"/>
      <w:r>
        <w:t>GPIO_EnableInt</w:t>
      </w:r>
      <w:bookmarkEnd w:id="75"/>
      <w:bookmarkEnd w:id="76"/>
      <w:bookmarkEnd w:id="77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</w:pPr>
      <w:r>
        <w:t>GPIO_EnableInt(GPIO_T *gpio, uint32_t u32Pin, uint32_t u32IntAttribs)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GPIO</w:t>
      </w:r>
      <w:r>
        <w:rPr>
          <w:rFonts w:hint="eastAsia"/>
        </w:rPr>
        <w:t>中断</w:t>
      </w:r>
      <w:r>
        <w:t>触发条件使能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GPIO_T *gpio</w:t>
      </w:r>
      <w:r>
        <w:rPr>
          <w:rFonts w:hint="eastAsia"/>
        </w:rPr>
        <w:t>：</w:t>
      </w:r>
      <w:r>
        <w:t>GPIO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GPIO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</w:t>
      </w:r>
      <w:r>
        <w:rPr>
          <w:rFonts w:hint="eastAsia"/>
        </w:rPr>
        <w:t>P0</w:t>
      </w:r>
      <w:r>
        <w:t>~P5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u32Pin</w:t>
      </w:r>
      <w:r>
        <w:rPr>
          <w:rFonts w:hint="eastAsia"/>
        </w:rPr>
        <w:t>：GPIO指定</w:t>
      </w:r>
      <w:r>
        <w:t>的引脚，可以是</w:t>
      </w:r>
      <w:r>
        <w:rPr>
          <w:rFonts w:hint="eastAsia"/>
        </w:rPr>
        <w:t xml:space="preserve"> 0</w:t>
      </w:r>
      <w:r>
        <w:t>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u32IntAttribs</w:t>
      </w:r>
      <w:r>
        <w:rPr>
          <w:rFonts w:hint="eastAsia"/>
        </w:rPr>
        <w:t>：指定GPIO引脚</w:t>
      </w:r>
      <w:r>
        <w:t>的中断属性，</w:t>
      </w:r>
      <w:r>
        <w:rPr>
          <w:rFonts w:hint="eastAsia"/>
        </w:rPr>
        <w:t>可以</w:t>
      </w:r>
      <w:r>
        <w:t>是</w:t>
      </w:r>
      <w:r>
        <w:rPr>
          <w:rFonts w:hint="eastAsia"/>
        </w:rPr>
        <w:t>高电平</w:t>
      </w:r>
      <w:r>
        <w:t>、低电平</w:t>
      </w:r>
      <w:r>
        <w:rPr>
          <w:rFonts w:hint="eastAsia"/>
        </w:rPr>
        <w:t>、</w:t>
      </w:r>
      <w:r>
        <w:t>上升沿、下降沿、上升下降</w:t>
      </w:r>
      <w:r>
        <w:rPr>
          <w:rFonts w:hint="eastAsia"/>
        </w:rPr>
        <w:t>沿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</w:pPr>
      <w:bookmarkStart w:id="78" w:name="_Toc10091"/>
      <w:bookmarkStart w:id="79" w:name="_Toc532374758"/>
      <w:bookmarkStart w:id="80" w:name="_Toc533599893"/>
      <w:r>
        <w:t>GPIO_DisableInt</w:t>
      </w:r>
      <w:bookmarkEnd w:id="78"/>
      <w:bookmarkEnd w:id="79"/>
      <w:bookmarkEnd w:id="80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</w:pPr>
      <w:r>
        <w:t>void GPIO_DisableInt(GPIO_T *gpio, uint32_t u32Pin)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关闭GPIO中断</w:t>
      </w:r>
      <w:r>
        <w:t>触发条件使能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GPIO_T *gpio</w:t>
      </w:r>
      <w:r>
        <w:rPr>
          <w:rFonts w:hint="eastAsia"/>
        </w:rPr>
        <w:t>：</w:t>
      </w:r>
      <w:r>
        <w:t>GPIO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GPIO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</w:t>
      </w:r>
      <w:r>
        <w:rPr>
          <w:rFonts w:hint="eastAsia"/>
        </w:rPr>
        <w:t>P0</w:t>
      </w:r>
      <w:r>
        <w:t>~P5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u32Pin</w:t>
      </w:r>
      <w:r>
        <w:rPr>
          <w:rFonts w:hint="eastAsia"/>
        </w:rPr>
        <w:t>：GPIO指定</w:t>
      </w:r>
      <w:r>
        <w:t>的引脚，可以是</w:t>
      </w:r>
      <w:r>
        <w:rPr>
          <w:rFonts w:hint="eastAsia"/>
        </w:rPr>
        <w:t xml:space="preserve"> 0</w:t>
      </w:r>
      <w:r>
        <w:t>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4"/>
        <w:rPr>
          <w:rFonts w:hint="default"/>
          <w:lang w:val="en-US" w:eastAsia="zh-CN"/>
        </w:rPr>
      </w:pPr>
      <w:bookmarkStart w:id="81" w:name="_Toc26970"/>
      <w:r>
        <w:rPr>
          <w:rFonts w:hint="eastAsia"/>
          <w:lang w:val="en-US" w:eastAsia="zh-CN"/>
        </w:rPr>
        <w:t>GPIO库宏</w:t>
      </w:r>
      <w:bookmarkEnd w:id="81"/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GPIO_CLR_INT_FLAG(gpio, u32PinMask)</w:t>
      </w:r>
      <w:r>
        <w:rPr>
          <w:rFonts w:hint="eastAsia"/>
          <w:color w:val="auto"/>
        </w:rPr>
        <w:t>：清理指定GPIO引脚</w:t>
      </w:r>
      <w:r>
        <w:rPr>
          <w:color w:val="auto"/>
        </w:rPr>
        <w:t>中断</w:t>
      </w:r>
      <w:r>
        <w:rPr>
          <w:rFonts w:hint="eastAsia"/>
          <w:color w:val="auto"/>
        </w:rPr>
        <w:t>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GPIO_CLR_ALLINT_FLAG(gpio)</w:t>
      </w:r>
      <w:r>
        <w:rPr>
          <w:rFonts w:hint="eastAsia"/>
          <w:color w:val="auto"/>
        </w:rPr>
        <w:t>：清理GPIO端口</w:t>
      </w:r>
      <w:r>
        <w:rPr>
          <w:color w:val="auto"/>
        </w:rPr>
        <w:t>所有</w:t>
      </w:r>
      <w:r>
        <w:rPr>
          <w:rFonts w:hint="eastAsia"/>
          <w:color w:val="auto"/>
        </w:rPr>
        <w:t>中断</w:t>
      </w:r>
      <w:r>
        <w:rPr>
          <w:color w:val="auto"/>
        </w:rPr>
        <w:t>标</w:t>
      </w:r>
      <w:r>
        <w:rPr>
          <w:rFonts w:hint="eastAsia"/>
          <w:color w:val="auto"/>
        </w:rPr>
        <w:t>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GPIO_DISABLE_DEBOUNCE(gpio, u32PinMask)</w:t>
      </w:r>
      <w:r>
        <w:rPr>
          <w:rFonts w:hint="eastAsia"/>
          <w:color w:val="auto"/>
        </w:rPr>
        <w:t>：关闭指定GPIO</w:t>
      </w:r>
      <w:r>
        <w:rPr>
          <w:color w:val="auto"/>
        </w:rPr>
        <w:t>引脚</w:t>
      </w:r>
      <w:r>
        <w:rPr>
          <w:rFonts w:hint="eastAsia"/>
          <w:color w:val="auto"/>
        </w:rPr>
        <w:t>的</w:t>
      </w:r>
      <w:r>
        <w:rPr>
          <w:color w:val="auto"/>
        </w:rPr>
        <w:t>中断</w:t>
      </w:r>
      <w:r>
        <w:rPr>
          <w:rFonts w:hint="eastAsia"/>
          <w:color w:val="auto"/>
        </w:rPr>
        <w:t>去抖</w:t>
      </w:r>
      <w:r>
        <w:rPr>
          <w:color w:val="auto"/>
        </w:rPr>
        <w:t>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GPIO_ENABLE_DEBOUNCE(gpio, u32PinMask)</w:t>
      </w:r>
      <w:r>
        <w:rPr>
          <w:rFonts w:hint="eastAsia"/>
          <w:color w:val="auto"/>
        </w:rPr>
        <w:t>：开启指定GPIO</w:t>
      </w:r>
      <w:r>
        <w:rPr>
          <w:color w:val="auto"/>
        </w:rPr>
        <w:t>引脚</w:t>
      </w:r>
      <w:r>
        <w:rPr>
          <w:rFonts w:hint="eastAsia"/>
          <w:color w:val="auto"/>
        </w:rPr>
        <w:t>的</w:t>
      </w:r>
      <w:r>
        <w:rPr>
          <w:color w:val="auto"/>
        </w:rPr>
        <w:t>中断</w:t>
      </w:r>
      <w:r>
        <w:rPr>
          <w:rFonts w:hint="eastAsia"/>
          <w:color w:val="auto"/>
        </w:rPr>
        <w:t>去抖</w:t>
      </w:r>
      <w:r>
        <w:rPr>
          <w:color w:val="auto"/>
        </w:rPr>
        <w:t>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GPIO_DISABLE_DIGITAL_PATH(gpio, u32PinMask)</w:t>
      </w:r>
      <w:r>
        <w:rPr>
          <w:rFonts w:hint="eastAsia"/>
          <w:color w:val="auto"/>
        </w:rPr>
        <w:t>：关闭指定</w:t>
      </w:r>
      <w:r>
        <w:rPr>
          <w:color w:val="auto"/>
        </w:rPr>
        <w:t>GPIO</w:t>
      </w:r>
      <w:r>
        <w:rPr>
          <w:rFonts w:hint="eastAsia"/>
          <w:color w:val="auto"/>
        </w:rPr>
        <w:t>引脚的I/O</w:t>
      </w:r>
      <w:r>
        <w:rPr>
          <w:color w:val="auto"/>
        </w:rPr>
        <w:t>数字输入通道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GPIO_ENABLE_DIGITAL_PATH(gpio, u32PinMask)</w:t>
      </w:r>
      <w:r>
        <w:rPr>
          <w:rFonts w:hint="eastAsia"/>
          <w:color w:val="auto"/>
        </w:rPr>
        <w:t>：</w:t>
      </w:r>
      <w:r>
        <w:rPr>
          <w:color w:val="auto"/>
        </w:rPr>
        <w:t>开启</w:t>
      </w:r>
      <w:r>
        <w:rPr>
          <w:rFonts w:hint="eastAsia"/>
          <w:color w:val="auto"/>
        </w:rPr>
        <w:t>指定</w:t>
      </w:r>
      <w:r>
        <w:rPr>
          <w:color w:val="auto"/>
        </w:rPr>
        <w:t>GPIO</w:t>
      </w:r>
      <w:r>
        <w:rPr>
          <w:rFonts w:hint="eastAsia"/>
          <w:color w:val="auto"/>
        </w:rPr>
        <w:t>引脚的I/O</w:t>
      </w:r>
      <w:r>
        <w:rPr>
          <w:color w:val="auto"/>
        </w:rPr>
        <w:t>数字输入通道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GPIO_DISABLE_PULLUP_PATH(gpio, u32PinMask)</w:t>
      </w:r>
      <w:r>
        <w:rPr>
          <w:rFonts w:hint="eastAsia"/>
          <w:color w:val="auto"/>
        </w:rPr>
        <w:t>：关闭</w:t>
      </w:r>
      <w:r>
        <w:rPr>
          <w:color w:val="auto"/>
        </w:rPr>
        <w:t>指</w:t>
      </w:r>
      <w:r>
        <w:rPr>
          <w:rFonts w:hint="eastAsia"/>
          <w:color w:val="auto"/>
        </w:rPr>
        <w:t>定GPIO引脚</w:t>
      </w:r>
      <w:r>
        <w:rPr>
          <w:color w:val="auto"/>
        </w:rPr>
        <w:t>的</w:t>
      </w:r>
      <w:r>
        <w:rPr>
          <w:rFonts w:hint="eastAsia"/>
          <w:color w:val="auto"/>
        </w:rPr>
        <w:t>I/O上拉</w:t>
      </w:r>
      <w:r>
        <w:rPr>
          <w:color w:val="auto"/>
        </w:rPr>
        <w:t>通道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GPIO_ENABLE_PULLUP_PATH(gpio, u32PinMask)</w:t>
      </w:r>
      <w:r>
        <w:rPr>
          <w:rFonts w:hint="eastAsia"/>
          <w:color w:val="auto"/>
        </w:rPr>
        <w:t>：</w:t>
      </w:r>
      <w:r>
        <w:rPr>
          <w:color w:val="auto"/>
        </w:rPr>
        <w:t>开启指</w:t>
      </w:r>
      <w:r>
        <w:rPr>
          <w:rFonts w:hint="eastAsia"/>
          <w:color w:val="auto"/>
        </w:rPr>
        <w:t>定GPIO引脚</w:t>
      </w:r>
      <w:r>
        <w:rPr>
          <w:color w:val="auto"/>
        </w:rPr>
        <w:t>的</w:t>
      </w:r>
      <w:r>
        <w:rPr>
          <w:rFonts w:hint="eastAsia"/>
          <w:color w:val="auto"/>
        </w:rPr>
        <w:t>I/O上拉</w:t>
      </w:r>
      <w:r>
        <w:rPr>
          <w:color w:val="auto"/>
        </w:rPr>
        <w:t>通道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GPIO_DISABLE_DOUT_MASK(gpio, u32PinMask)</w:t>
      </w:r>
      <w:r>
        <w:rPr>
          <w:rFonts w:hint="eastAsia"/>
          <w:color w:val="auto"/>
        </w:rPr>
        <w:t>：关闭指定</w:t>
      </w:r>
      <w:r>
        <w:rPr>
          <w:color w:val="auto"/>
        </w:rPr>
        <w:t>GPIO</w:t>
      </w:r>
      <w:r>
        <w:rPr>
          <w:rFonts w:hint="eastAsia"/>
          <w:color w:val="auto"/>
        </w:rPr>
        <w:t>引脚的I/O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D</w:t>
      </w:r>
      <w:r>
        <w:rPr>
          <w:color w:val="auto"/>
        </w:rPr>
        <w:t>out 上拉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GPIO_ENABLE_DOUT_MASK(gpio, u32PinMask)：开启</w:t>
      </w:r>
      <w:r>
        <w:rPr>
          <w:rFonts w:hint="eastAsia"/>
          <w:color w:val="auto"/>
        </w:rPr>
        <w:t>指定</w:t>
      </w:r>
      <w:r>
        <w:rPr>
          <w:color w:val="auto"/>
        </w:rPr>
        <w:t>GPIO</w:t>
      </w:r>
      <w:r>
        <w:rPr>
          <w:rFonts w:hint="eastAsia"/>
          <w:color w:val="auto"/>
        </w:rPr>
        <w:t>引脚的I/O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D</w:t>
      </w:r>
      <w:r>
        <w:rPr>
          <w:color w:val="auto"/>
        </w:rPr>
        <w:t>out 上拉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GPIO_GET_INT_FLAG(gpio, u32PinMask)：获取指定</w:t>
      </w:r>
      <w:r>
        <w:rPr>
          <w:rFonts w:hint="eastAsia"/>
          <w:color w:val="auto"/>
        </w:rPr>
        <w:t>G</w:t>
      </w:r>
      <w:r>
        <w:rPr>
          <w:color w:val="auto"/>
        </w:rPr>
        <w:t>PIO引脚的中断状态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GPIO_SET_DEBOUNCE_TIME(clksrc, clksel)：设置中断去抖采样周期时间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GPIO_GET_IN_DATA(gpio)：获取指定</w:t>
      </w:r>
      <w:r>
        <w:rPr>
          <w:rFonts w:hint="eastAsia"/>
          <w:color w:val="auto"/>
        </w:rPr>
        <w:t>G</w:t>
      </w:r>
      <w:r>
        <w:rPr>
          <w:color w:val="auto"/>
        </w:rPr>
        <w:t>PIO端口的寄存器信息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GPIO_SET_OUT_DATA(gpio, data)：设置指定的</w:t>
      </w:r>
      <w:r>
        <w:rPr>
          <w:rFonts w:hint="eastAsia"/>
          <w:color w:val="auto"/>
        </w:rPr>
        <w:t>G</w:t>
      </w:r>
      <w:r>
        <w:rPr>
          <w:color w:val="auto"/>
        </w:rPr>
        <w:t>PIO端口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GPIO_TOGGLE(u32Pin)：</w:t>
      </w:r>
      <w:r>
        <w:rPr>
          <w:rFonts w:hint="eastAsia"/>
          <w:color w:val="auto"/>
        </w:rPr>
        <w:t>翻转</w:t>
      </w:r>
      <w:r>
        <w:rPr>
          <w:color w:val="auto"/>
        </w:rPr>
        <w:t>指定的</w:t>
      </w:r>
      <w:r>
        <w:rPr>
          <w:rFonts w:hint="eastAsia"/>
          <w:color w:val="auto"/>
        </w:rPr>
        <w:t>G</w:t>
      </w:r>
      <w:r>
        <w:rPr>
          <w:color w:val="auto"/>
        </w:rPr>
        <w:t>PIO引脚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GPIO_EnableEINT0：使能指定</w:t>
      </w:r>
      <w:r>
        <w:rPr>
          <w:rFonts w:hint="eastAsia"/>
          <w:color w:val="auto"/>
        </w:rPr>
        <w:t>G</w:t>
      </w:r>
      <w:r>
        <w:rPr>
          <w:color w:val="auto"/>
        </w:rPr>
        <w:t>PIO引脚的中断条件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GPIO_DisableEINT0：关闭指定</w:t>
      </w:r>
      <w:r>
        <w:rPr>
          <w:rFonts w:hint="eastAsia"/>
          <w:color w:val="auto"/>
        </w:rPr>
        <w:t>G</w:t>
      </w:r>
      <w:r>
        <w:rPr>
          <w:color w:val="auto"/>
        </w:rPr>
        <w:t>PIO引脚的中断条件</w:t>
      </w:r>
    </w:p>
    <w:p>
      <w:pPr>
        <w:pStyle w:val="4"/>
      </w:pPr>
      <w:bookmarkStart w:id="82" w:name="_Toc26588"/>
      <w:r>
        <w:rPr>
          <w:rFonts w:hint="eastAsia"/>
          <w:lang w:val="en-US" w:eastAsia="zh-CN"/>
        </w:rPr>
        <w:t>GPIO例程介绍</w:t>
      </w:r>
      <w:bookmarkEnd w:id="82"/>
    </w:p>
    <w:p>
      <w:pPr>
        <w:spacing w:after="156" w:line="280" w:lineRule="exact"/>
      </w:pPr>
      <w:r>
        <w:rPr>
          <w:rFonts w:hint="eastAsia"/>
        </w:rPr>
        <w:t>目前我们提供的G</w:t>
      </w:r>
      <w:r>
        <w:t>PIO</w:t>
      </w:r>
      <w:r>
        <w:rPr>
          <w:rFonts w:hint="eastAsia"/>
        </w:rPr>
        <w:t>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3</w:t>
      </w:r>
      <w:r>
        <w:fldChar w:fldCharType="end"/>
      </w:r>
      <w:r>
        <w:t xml:space="preserve"> GPIO</w:t>
      </w:r>
      <w:r>
        <w:rPr>
          <w:rFonts w:hint="eastAsia"/>
        </w:rPr>
        <w:t>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049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404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36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gpioInputOutputTest()</w:t>
            </w:r>
          </w:p>
        </w:tc>
        <w:tc>
          <w:tcPr>
            <w:tcW w:w="404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输入输出测试</w:t>
            </w:r>
          </w:p>
        </w:tc>
        <w:tc>
          <w:tcPr>
            <w:tcW w:w="336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在PROJECT/GPIO例程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cstheme="minorBidi"/>
                <w:sz w:val="24"/>
                <w:szCs w:val="21"/>
              </w:rPr>
            </w:pPr>
            <w:bookmarkStart w:id="83" w:name="OLE_LINK1"/>
            <w:r>
              <w:rPr>
                <w:rFonts w:hint="eastAsia" w:cstheme="minorBidi"/>
                <w:sz w:val="24"/>
                <w:szCs w:val="21"/>
              </w:rPr>
              <w:t>gpioQuasiTest</w:t>
            </w:r>
            <w:bookmarkEnd w:id="83"/>
            <w:r>
              <w:rPr>
                <w:rFonts w:hint="eastAsia" w:cstheme="minorBidi"/>
                <w:sz w:val="24"/>
                <w:szCs w:val="21"/>
              </w:rPr>
              <w:t>()</w:t>
            </w:r>
          </w:p>
        </w:tc>
        <w:tc>
          <w:tcPr>
            <w:tcW w:w="404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准双向测试</w:t>
            </w:r>
          </w:p>
        </w:tc>
        <w:tc>
          <w:tcPr>
            <w:tcW w:w="336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在PROJECT/GPIO例程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gpioQuasiFailingItTest()</w:t>
            </w:r>
          </w:p>
        </w:tc>
        <w:tc>
          <w:tcPr>
            <w:tcW w:w="404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准双向/下降沿中断测试</w:t>
            </w:r>
          </w:p>
        </w:tc>
        <w:tc>
          <w:tcPr>
            <w:tcW w:w="336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在PROJECT/GPIO例程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gpioFailingItTest()</w:t>
            </w:r>
          </w:p>
        </w:tc>
        <w:tc>
          <w:tcPr>
            <w:tcW w:w="404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输入/下降沿中断测试</w:t>
            </w:r>
          </w:p>
        </w:tc>
        <w:tc>
          <w:tcPr>
            <w:tcW w:w="336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在PROJECT/GPIO例程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cstheme="minorBidi"/>
                <w:sz w:val="24"/>
                <w:szCs w:val="21"/>
              </w:rPr>
            </w:pPr>
            <w:bookmarkStart w:id="84" w:name="OLE_LINK2"/>
            <w:r>
              <w:rPr>
                <w:rFonts w:hint="eastAsia" w:cstheme="minorBidi"/>
                <w:sz w:val="24"/>
                <w:szCs w:val="21"/>
              </w:rPr>
              <w:t>gpioBothEdgeItTest</w:t>
            </w:r>
            <w:bookmarkEnd w:id="84"/>
            <w:r>
              <w:rPr>
                <w:rFonts w:hint="eastAsia" w:cstheme="minorBidi"/>
                <w:sz w:val="24"/>
                <w:szCs w:val="21"/>
              </w:rPr>
              <w:t>()</w:t>
            </w:r>
          </w:p>
        </w:tc>
        <w:tc>
          <w:tcPr>
            <w:tcW w:w="404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输入/上下沿中断测试</w:t>
            </w:r>
          </w:p>
        </w:tc>
        <w:tc>
          <w:tcPr>
            <w:tcW w:w="336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在PROJECT/GPIO例程</w:t>
            </w:r>
          </w:p>
        </w:tc>
      </w:tr>
    </w:tbl>
    <w:p>
      <w:pPr>
        <w:pStyle w:val="5"/>
      </w:pPr>
      <w:bookmarkStart w:id="85" w:name="_Toc15061"/>
      <w:r>
        <w:rPr>
          <w:rFonts w:hint="eastAsia"/>
        </w:rPr>
        <w:t>gpioInputOutput</w:t>
      </w:r>
      <w:bookmarkEnd w:id="85"/>
    </w:p>
    <w:p>
      <w:pPr>
        <w:spacing w:after="156" w:line="280" w:lineRule="exact"/>
        <w:ind w:left="482"/>
        <w:rPr>
          <w:rFonts w:hint="eastAsia"/>
        </w:rPr>
      </w:pPr>
      <w:r>
        <w:rPr>
          <w:rFonts w:hint="eastAsia"/>
        </w:rPr>
        <w:t>本例程提供GPIO的输入/输出测试，可参考gpioInputOutputTest()函数.</w:t>
      </w:r>
    </w:p>
    <w:p>
      <w:pPr>
        <w:numPr>
          <w:ilvl w:val="0"/>
          <w:numId w:val="21"/>
        </w:numPr>
        <w:spacing w:after="156"/>
        <w:ind w:firstLine="897" w:firstLineChars="374"/>
      </w:pPr>
      <w:r>
        <w:rPr>
          <w:rFonts w:hint="eastAsia"/>
        </w:rPr>
        <w:t>实验方法：</w:t>
      </w:r>
    </w:p>
    <w:p>
      <w:pPr>
        <w:spacing w:after="156"/>
        <w:ind w:left="1260" w:firstLine="0" w:firstLineChars="0"/>
      </w:pPr>
      <w:r>
        <w:rPr>
          <w:rFonts w:hint="eastAsia"/>
        </w:rPr>
        <w:t>A.硬件上将P1.0与P3.4连接.</w:t>
      </w:r>
    </w:p>
    <w:p>
      <w:pPr>
        <w:spacing w:after="156"/>
        <w:ind w:left="1260" w:firstLine="0" w:firstLineChars="0"/>
      </w:pPr>
      <w:r>
        <w:rPr>
          <w:rFonts w:hint="eastAsia"/>
        </w:rPr>
        <w:t>B.软件上修改宏#define TEST_MODE</w:t>
      </w:r>
      <w:r>
        <w:rPr>
          <w:rFonts w:hint="eastAsia"/>
        </w:rPr>
        <w:tab/>
      </w:r>
      <w:r>
        <w:rPr>
          <w:rFonts w:hint="eastAsia"/>
        </w:rPr>
        <w:t>INPUT_OUPUT_TEST</w:t>
      </w:r>
    </w:p>
    <w:p>
      <w:pPr>
        <w:spacing w:after="156"/>
        <w:ind w:left="840" w:firstLine="420" w:firstLineChars="0"/>
      </w:pPr>
      <w:r>
        <w:rPr>
          <w:rFonts w:hint="eastAsia"/>
        </w:rPr>
        <w:t>C.编译下载，根据串口信息进行操作.</w:t>
      </w:r>
    </w:p>
    <w:p>
      <w:pPr>
        <w:numPr>
          <w:ilvl w:val="0"/>
          <w:numId w:val="21"/>
        </w:numPr>
        <w:spacing w:after="156"/>
        <w:ind w:firstLine="897" w:firstLineChars="374"/>
      </w:pPr>
      <w:r>
        <w:rPr>
          <w:rFonts w:hint="eastAsia"/>
        </w:rPr>
        <w:t>实验现象</w:t>
      </w:r>
    </w:p>
    <w:p>
      <w:pPr>
        <w:spacing w:after="156"/>
        <w:ind w:left="840" w:firstLine="420" w:firstLineChars="0"/>
      </w:pPr>
      <w:r>
        <w:drawing>
          <wp:inline distT="0" distB="0" distL="114300" distR="114300">
            <wp:extent cx="2981325" cy="778510"/>
            <wp:effectExtent l="0" t="0" r="5715" b="13970"/>
            <wp:docPr id="6" name="图片 6" descr="gpioInputOut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gpioInputOutput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56"/>
        <w:ind w:left="1260" w:firstLine="0" w:firstLineChars="0"/>
      </w:pPr>
      <w:r>
        <w:rPr>
          <w:rFonts w:hint="eastAsia"/>
        </w:rPr>
        <w:t>P10输出：默认内部上拉高-&gt;低-&gt;高-&gt;低-&gt;高</w:t>
      </w:r>
    </w:p>
    <w:p>
      <w:pPr>
        <w:spacing w:after="156"/>
        <w:ind w:left="1260" w:firstLine="0" w:firstLineChars="0"/>
      </w:pPr>
      <w:r>
        <w:rPr>
          <w:rFonts w:hint="eastAsia"/>
        </w:rPr>
        <w:t>P34输入：检查P10电平</w:t>
      </w:r>
    </w:p>
    <w:p>
      <w:pPr>
        <w:spacing w:after="156"/>
        <w:ind w:left="1260" w:firstLine="0" w:firstLineChars="0"/>
        <w:rPr>
          <w:kern w:val="0"/>
        </w:rPr>
      </w:pPr>
      <w:r>
        <w:rPr>
          <w:rFonts w:hint="eastAsia"/>
        </w:rPr>
        <w:t>串口输出：[OK]/[FAIL] --- Please make sure P1.0 and P3.4 are connected.</w:t>
      </w:r>
    </w:p>
    <w:p>
      <w:pPr>
        <w:pStyle w:val="5"/>
        <w:rPr>
          <w:rFonts w:hint="eastAsia"/>
        </w:rPr>
      </w:pPr>
      <w:bookmarkStart w:id="86" w:name="_Toc17436"/>
      <w:bookmarkStart w:id="87" w:name="_Toc3760"/>
      <w:r>
        <w:rPr>
          <w:rFonts w:hint="eastAsia"/>
        </w:rPr>
        <w:t>gpioQuasiTest</w:t>
      </w:r>
      <w:bookmarkEnd w:id="86"/>
      <w:bookmarkEnd w:id="87"/>
    </w:p>
    <w:p>
      <w:pPr>
        <w:spacing w:after="156" w:line="280" w:lineRule="exact"/>
        <w:ind w:left="482"/>
      </w:pPr>
      <w:r>
        <w:rPr>
          <w:rFonts w:hint="eastAsia"/>
        </w:rPr>
        <w:t>本例程提供GPIO准双向模式测试，可参考gpioQuasiTest()函数.</w:t>
      </w:r>
    </w:p>
    <w:p>
      <w:pPr>
        <w:numPr>
          <w:ilvl w:val="0"/>
          <w:numId w:val="22"/>
        </w:numPr>
        <w:spacing w:after="156"/>
        <w:ind w:left="420"/>
      </w:pPr>
      <w:r>
        <w:rPr>
          <w:rFonts w:hint="eastAsia"/>
        </w:rPr>
        <w:t>实验方法：</w:t>
      </w:r>
    </w:p>
    <w:p>
      <w:pPr>
        <w:numPr>
          <w:ilvl w:val="0"/>
          <w:numId w:val="23"/>
        </w:numPr>
        <w:spacing w:after="156"/>
        <w:ind w:left="480" w:leftChars="200" w:firstLine="839" w:firstLineChars="0"/>
      </w:pPr>
      <w:r>
        <w:rPr>
          <w:rFonts w:hint="eastAsia"/>
        </w:rPr>
        <w:t>硬件上将P1.0与P3.4连接.</w:t>
      </w:r>
    </w:p>
    <w:p>
      <w:pPr>
        <w:numPr>
          <w:ilvl w:val="0"/>
          <w:numId w:val="23"/>
        </w:numPr>
        <w:spacing w:after="156"/>
        <w:ind w:left="480" w:leftChars="200" w:firstLine="839" w:firstLineChars="0"/>
      </w:pPr>
      <w:r>
        <w:rPr>
          <w:rFonts w:hint="eastAsia"/>
        </w:rPr>
        <w:t>软件上修改宏#define TEST_MODE</w:t>
      </w:r>
      <w:r>
        <w:rPr>
          <w:rFonts w:hint="eastAsia"/>
        </w:rPr>
        <w:tab/>
      </w:r>
      <w:r>
        <w:rPr>
          <w:rFonts w:hint="eastAsia"/>
        </w:rPr>
        <w:t>QUASI_TEST</w:t>
      </w:r>
    </w:p>
    <w:p>
      <w:pPr>
        <w:numPr>
          <w:ilvl w:val="0"/>
          <w:numId w:val="23"/>
        </w:numPr>
        <w:spacing w:after="156"/>
        <w:ind w:left="480" w:leftChars="200" w:firstLine="839" w:firstLineChars="0"/>
      </w:pPr>
      <w:r>
        <w:rPr>
          <w:rFonts w:hint="eastAsia"/>
        </w:rPr>
        <w:t>编译下载，根据串口信息进行操作.</w:t>
      </w:r>
    </w:p>
    <w:p>
      <w:pPr>
        <w:numPr>
          <w:ilvl w:val="0"/>
          <w:numId w:val="22"/>
        </w:numPr>
        <w:spacing w:after="156"/>
        <w:ind w:left="420"/>
      </w:pPr>
      <w:r>
        <w:rPr>
          <w:rFonts w:hint="eastAsia"/>
        </w:rPr>
        <w:t>实验现象：</w:t>
      </w:r>
    </w:p>
    <w:p>
      <w:pPr>
        <w:spacing w:after="156"/>
        <w:ind w:left="480" w:leftChars="200" w:firstLine="839" w:firstLineChars="0"/>
      </w:pPr>
      <w:r>
        <w:rPr>
          <w:rFonts w:hint="eastAsia"/>
        </w:rPr>
        <w:drawing>
          <wp:inline distT="0" distB="0" distL="114300" distR="114300">
            <wp:extent cx="2981325" cy="918210"/>
            <wp:effectExtent l="0" t="0" r="5715" b="11430"/>
            <wp:docPr id="7" name="图片 7" descr="gpioInputOut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gpioInputOutput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56" w:line="280" w:lineRule="exact"/>
        <w:ind w:left="482" w:firstLine="897" w:firstLineChars="374"/>
      </w:pPr>
      <w:r>
        <w:rPr>
          <w:rFonts w:hint="eastAsia"/>
        </w:rPr>
        <w:t>P10先输出高低电平变换，P34进行检测，检测完P34输出高低电平变化，P10进行检测</w:t>
      </w:r>
    </w:p>
    <w:p>
      <w:pPr>
        <w:pStyle w:val="5"/>
        <w:rPr>
          <w:rFonts w:hint="eastAsia"/>
        </w:rPr>
      </w:pPr>
      <w:bookmarkStart w:id="88" w:name="_Toc27708"/>
      <w:bookmarkStart w:id="89" w:name="_Toc6307"/>
      <w:r>
        <w:rPr>
          <w:rFonts w:hint="eastAsia"/>
        </w:rPr>
        <w:t>gpioQuasiFailingItTest</w:t>
      </w:r>
      <w:bookmarkEnd w:id="88"/>
      <w:bookmarkEnd w:id="89"/>
    </w:p>
    <w:p>
      <w:pPr>
        <w:spacing w:after="156" w:line="280" w:lineRule="exact"/>
      </w:pPr>
      <w:r>
        <w:rPr>
          <w:rFonts w:hint="eastAsia"/>
        </w:rPr>
        <w:t>本例程提供GPIO下降沿中断(准双向模式)测试</w:t>
      </w:r>
    </w:p>
    <w:p>
      <w:pPr>
        <w:numPr>
          <w:ilvl w:val="0"/>
          <w:numId w:val="24"/>
        </w:numPr>
        <w:spacing w:after="156"/>
        <w:ind w:left="480" w:leftChars="200" w:firstLine="419" w:firstLineChars="0"/>
      </w:pPr>
      <w:r>
        <w:rPr>
          <w:rFonts w:hint="eastAsia"/>
        </w:rPr>
        <w:t>实验方法：</w:t>
      </w:r>
    </w:p>
    <w:p>
      <w:pPr>
        <w:numPr>
          <w:ilvl w:val="0"/>
          <w:numId w:val="25"/>
        </w:numPr>
        <w:spacing w:after="156"/>
        <w:ind w:left="840" w:firstLine="420" w:firstLineChars="0"/>
      </w:pPr>
      <w:r>
        <w:rPr>
          <w:rFonts w:hint="eastAsia"/>
        </w:rPr>
        <w:t>软件上修改宏#define TEST_MODE</w:t>
      </w:r>
      <w:r>
        <w:rPr>
          <w:rFonts w:hint="eastAsia"/>
        </w:rPr>
        <w:tab/>
      </w:r>
      <w:r>
        <w:rPr>
          <w:rFonts w:hint="eastAsia"/>
        </w:rPr>
        <w:t>QUASI_FAILING_IT_TEST，编译下载.</w:t>
      </w:r>
    </w:p>
    <w:p>
      <w:pPr>
        <w:numPr>
          <w:ilvl w:val="0"/>
          <w:numId w:val="25"/>
        </w:numPr>
        <w:spacing w:after="156"/>
        <w:ind w:left="840" w:firstLine="420" w:firstLineChars="0"/>
      </w:pPr>
      <w:r>
        <w:rPr>
          <w:rFonts w:hint="eastAsia"/>
        </w:rPr>
        <w:t>按串口打印信息，输入任何信息进行相关测试</w:t>
      </w:r>
    </w:p>
    <w:p>
      <w:pPr>
        <w:numPr>
          <w:ilvl w:val="0"/>
          <w:numId w:val="25"/>
        </w:numPr>
        <w:spacing w:after="156"/>
        <w:ind w:left="840" w:firstLine="420" w:firstLineChars="0"/>
      </w:pPr>
      <w:r>
        <w:rPr>
          <w:rFonts w:hint="eastAsia"/>
        </w:rPr>
        <w:t>将P2.2与GND短接，触发下降沿中断</w:t>
      </w:r>
    </w:p>
    <w:p>
      <w:pPr>
        <w:numPr>
          <w:ilvl w:val="0"/>
          <w:numId w:val="24"/>
        </w:numPr>
        <w:spacing w:after="156"/>
        <w:ind w:left="480" w:leftChars="200" w:firstLine="419" w:firstLineChars="0"/>
      </w:pPr>
      <w:r>
        <w:rPr>
          <w:rFonts w:hint="eastAsia"/>
        </w:rPr>
        <w:t>实验现象：</w:t>
      </w:r>
    </w:p>
    <w:p>
      <w:pPr>
        <w:spacing w:after="156"/>
        <w:ind w:left="840" w:firstLine="420" w:firstLineChars="0"/>
      </w:pPr>
      <w:r>
        <w:drawing>
          <wp:inline distT="0" distB="0" distL="114300" distR="114300">
            <wp:extent cx="1428750" cy="650875"/>
            <wp:effectExtent l="0" t="0" r="3810" b="4445"/>
            <wp:docPr id="12" name="图片 12" descr="gpioQuasiFailing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gpioQuasiFailingIt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6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  <w:bookmarkStart w:id="90" w:name="_Toc9512"/>
      <w:bookmarkStart w:id="91" w:name="_Toc1292"/>
      <w:r>
        <w:rPr>
          <w:rFonts w:hint="eastAsia"/>
        </w:rPr>
        <w:t>gpioFailingItTest</w:t>
      </w:r>
      <w:bookmarkEnd w:id="90"/>
      <w:bookmarkEnd w:id="91"/>
    </w:p>
    <w:p>
      <w:pPr>
        <w:spacing w:after="156"/>
        <w:ind w:left="420" w:firstLine="420" w:firstLineChars="0"/>
      </w:pPr>
      <w:r>
        <w:rPr>
          <w:rFonts w:hint="eastAsia"/>
        </w:rPr>
        <w:t>1. 实验方法：</w:t>
      </w:r>
    </w:p>
    <w:p>
      <w:pPr>
        <w:spacing w:after="156"/>
        <w:ind w:left="840" w:firstLine="420" w:firstLineChars="0"/>
      </w:pPr>
      <w:r>
        <w:rPr>
          <w:rFonts w:hint="eastAsia"/>
        </w:rPr>
        <w:t>A.软件上修改宏#define TEST_MODE</w:t>
      </w:r>
      <w:r>
        <w:rPr>
          <w:rFonts w:hint="eastAsia"/>
        </w:rPr>
        <w:tab/>
      </w:r>
      <w:r>
        <w:rPr>
          <w:rFonts w:hint="eastAsia"/>
        </w:rPr>
        <w:t>FAILING_IT_TEST，编译下载.</w:t>
      </w:r>
    </w:p>
    <w:p>
      <w:pPr>
        <w:spacing w:after="156"/>
        <w:ind w:left="840" w:firstLine="420" w:firstLineChars="0"/>
      </w:pPr>
      <w:r>
        <w:rPr>
          <w:rFonts w:hint="eastAsia"/>
        </w:rPr>
        <w:t>B. 按串口打印信息，输入任何信息进行相关测试</w:t>
      </w:r>
    </w:p>
    <w:p>
      <w:pPr>
        <w:spacing w:after="156"/>
        <w:ind w:left="840" w:firstLine="420" w:firstLineChars="0"/>
      </w:pPr>
      <w:r>
        <w:rPr>
          <w:rFonts w:hint="eastAsia"/>
        </w:rPr>
        <w:t>C. 将P3.5与GND短接，触发下降沿中断</w:t>
      </w:r>
    </w:p>
    <w:p>
      <w:pPr>
        <w:spacing w:after="156"/>
        <w:ind w:left="420" w:firstLine="420" w:firstLineChars="0"/>
      </w:pPr>
      <w:r>
        <w:rPr>
          <w:rFonts w:hint="eastAsia"/>
        </w:rPr>
        <w:t>2. 实验现象：</w:t>
      </w:r>
    </w:p>
    <w:p>
      <w:pPr>
        <w:spacing w:after="156"/>
        <w:ind w:firstLine="897" w:firstLineChars="374"/>
      </w:pPr>
      <w:r>
        <w:rPr>
          <w:rFonts w:hint="eastAsia"/>
        </w:rPr>
        <w:drawing>
          <wp:inline distT="0" distB="0" distL="114300" distR="114300">
            <wp:extent cx="1476375" cy="771525"/>
            <wp:effectExtent l="0" t="0" r="1905" b="5715"/>
            <wp:docPr id="13" name="图片 13" descr="gpioFailing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gpioFailingIt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  <w:bookmarkStart w:id="92" w:name="_Toc4030"/>
      <w:bookmarkStart w:id="93" w:name="_Toc16881"/>
      <w:r>
        <w:rPr>
          <w:rFonts w:hint="eastAsia"/>
        </w:rPr>
        <w:t>gpioBothEdgeItTest</w:t>
      </w:r>
      <w:bookmarkEnd w:id="92"/>
      <w:bookmarkEnd w:id="93"/>
    </w:p>
    <w:p>
      <w:pPr>
        <w:spacing w:after="156"/>
        <w:ind w:firstLine="897" w:firstLineChars="374"/>
      </w:pPr>
      <w:r>
        <w:rPr>
          <w:rFonts w:hint="eastAsia"/>
        </w:rPr>
        <w:t>1. 实验方法：</w:t>
      </w:r>
    </w:p>
    <w:p>
      <w:pPr>
        <w:spacing w:after="156"/>
        <w:ind w:left="840" w:firstLine="420" w:firstLineChars="0"/>
      </w:pPr>
      <w:r>
        <w:rPr>
          <w:rFonts w:hint="eastAsia"/>
        </w:rPr>
        <w:t>A. 软件上修改宏#define TEST_MODE</w:t>
      </w:r>
      <w:r>
        <w:rPr>
          <w:rFonts w:hint="eastAsia"/>
        </w:rPr>
        <w:tab/>
      </w:r>
      <w:r>
        <w:rPr>
          <w:rFonts w:hint="eastAsia"/>
        </w:rPr>
        <w:t>FAILING_IT_TEST，编译下载.</w:t>
      </w:r>
    </w:p>
    <w:p>
      <w:pPr>
        <w:spacing w:after="156"/>
        <w:ind w:left="840" w:firstLine="420" w:firstLineChars="0"/>
      </w:pPr>
      <w:r>
        <w:rPr>
          <w:rFonts w:hint="eastAsia"/>
        </w:rPr>
        <w:t>B. 按串口打印信息，输入任何信息进行相关测试</w:t>
      </w:r>
    </w:p>
    <w:p>
      <w:pPr>
        <w:spacing w:after="156"/>
        <w:ind w:left="840" w:firstLine="420" w:firstLineChars="0"/>
      </w:pPr>
      <w:r>
        <w:rPr>
          <w:rFonts w:hint="eastAsia"/>
        </w:rPr>
        <w:t>B. 将P5.0与GND短接，触发下降沿触发.</w:t>
      </w:r>
    </w:p>
    <w:p>
      <w:pPr>
        <w:spacing w:after="156"/>
        <w:ind w:left="840" w:firstLine="420" w:firstLineChars="0"/>
      </w:pPr>
      <w:r>
        <w:rPr>
          <w:rFonts w:hint="eastAsia"/>
        </w:rPr>
        <w:t>C. 将P5.0与GND断开，触发上升沿触发.</w:t>
      </w:r>
    </w:p>
    <w:p>
      <w:pPr>
        <w:spacing w:after="156"/>
        <w:ind w:firstLine="897" w:firstLineChars="374"/>
      </w:pPr>
      <w:r>
        <w:rPr>
          <w:rFonts w:hint="eastAsia"/>
        </w:rPr>
        <w:t>2. 实验现象：</w:t>
      </w:r>
    </w:p>
    <w:p>
      <w:pPr>
        <w:spacing w:after="156"/>
        <w:ind w:firstLine="1315" w:firstLineChars="548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1419225" cy="666750"/>
            <wp:effectExtent l="0" t="0" r="13335" b="3810"/>
            <wp:docPr id="14" name="图片 14" descr="gpioBoth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gpioBothIT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bookmarkStart w:id="94" w:name="_Toc21563"/>
      <w:bookmarkStart w:id="95" w:name="_Toc25135"/>
      <w:r>
        <w:rPr>
          <w:rFonts w:hint="eastAsia"/>
          <w:lang w:val="en-US" w:eastAsia="zh-CN"/>
        </w:rPr>
        <w:t>注意事项</w:t>
      </w:r>
      <w:bookmarkEnd w:id="94"/>
      <w:bookmarkEnd w:id="95"/>
    </w:p>
    <w:p>
      <w:pPr>
        <w:spacing w:after="156" w:line="280" w:lineRule="exact"/>
        <w:ind w:left="482"/>
      </w:pPr>
      <w:r>
        <w:rPr>
          <w:rFonts w:hint="eastAsia"/>
        </w:rPr>
        <w:t>1、开漏输出模式，外部需要接上拉电阻；</w:t>
      </w:r>
    </w:p>
    <w:p>
      <w:pPr>
        <w:spacing w:after="156" w:line="280" w:lineRule="exact"/>
        <w:ind w:left="482"/>
      </w:pPr>
      <w:r>
        <w:t>2</w:t>
      </w:r>
      <w:r>
        <w:rPr>
          <w:rFonts w:hint="eastAsia"/>
        </w:rPr>
        <w:t>、准双向模式，要实现数字输入，需要先将D</w:t>
      </w:r>
      <w:r>
        <w:t>OUT(P</w:t>
      </w:r>
      <w:r>
        <w:rPr>
          <w:rFonts w:hint="eastAsia"/>
        </w:rPr>
        <w:t>x_</w:t>
      </w:r>
      <w:r>
        <w:t>Dout[n])</w:t>
      </w:r>
      <w:r>
        <w:rPr>
          <w:rFonts w:hint="eastAsia"/>
        </w:rPr>
        <w:t>相应位置1；</w:t>
      </w:r>
    </w:p>
    <w:p>
      <w:pPr>
        <w:spacing w:after="156" w:line="280" w:lineRule="exact"/>
        <w:ind w:left="482"/>
      </w:pPr>
      <w:r>
        <w:rPr>
          <w:rFonts w:hint="eastAsia"/>
        </w:rPr>
        <w:t>3、仅在准双向模式下，I</w:t>
      </w:r>
      <w:r>
        <w:t>/O</w:t>
      </w:r>
      <w:r>
        <w:rPr>
          <w:rFonts w:hint="eastAsia"/>
        </w:rPr>
        <w:t>管脚内部上拉电阻才使能；</w:t>
      </w:r>
    </w:p>
    <w:p>
      <w:pPr>
        <w:spacing w:after="156" w:line="280" w:lineRule="exact"/>
        <w:ind w:left="482"/>
      </w:pPr>
      <w:r>
        <w:t>4</w:t>
      </w:r>
      <w:r>
        <w:rPr>
          <w:rFonts w:hint="eastAsia"/>
        </w:rPr>
        <w:t>、使用P</w:t>
      </w:r>
      <w:r>
        <w:t>56</w:t>
      </w:r>
      <w:r>
        <w:rPr>
          <w:rFonts w:hint="eastAsia"/>
        </w:rPr>
        <w:t>时，在模式配置完成后，需要进行3v区同步，才能够正常使用该I</w:t>
      </w:r>
      <w:r>
        <w:t>O</w:t>
      </w:r>
      <w:r>
        <w:rPr>
          <w:rFonts w:hint="eastAsia"/>
        </w:rPr>
        <w:t>口；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96" w:name="_Toc7157"/>
      <w:r>
        <w:rPr>
          <w:rFonts w:hint="eastAsia"/>
          <w:lang w:val="en-US" w:eastAsia="zh-CN"/>
        </w:rPr>
        <w:t>IC间通信接口 I2C</w:t>
      </w:r>
      <w:bookmarkEnd w:id="96"/>
    </w:p>
    <w:p>
      <w:pPr>
        <w:pStyle w:val="4"/>
      </w:pPr>
      <w:bookmarkStart w:id="97" w:name="_Toc24422"/>
      <w:r>
        <w:rPr>
          <w:rFonts w:hint="eastAsia"/>
          <w:lang w:val="en-US" w:eastAsia="zh-CN"/>
        </w:rPr>
        <w:t>I2C概述</w:t>
      </w:r>
      <w:bookmarkEnd w:id="97"/>
    </w:p>
    <w:p>
      <w:pPr>
        <w:rPr>
          <w:rFonts w:hint="default"/>
          <w:lang w:val="en-US"/>
        </w:rPr>
      </w:pPr>
      <w:r>
        <w:rPr>
          <w:rFonts w:hint="default"/>
          <w:lang w:val="en-US" w:eastAsia="zh-CN"/>
        </w:rPr>
        <w:t>PAN2025有1组I2C控制器，支持低功耗下的唤醒功能。I2C是一种双线串行总线，为设备之间的数据交换提供了一种简单有效的连接方式。I2C标准是一个真正的多主机总线，包含了冲突检测和仲裁机制，用来在两个或多个主机同时尝试总线的情况下，防止数据损坏。</w:t>
      </w:r>
    </w:p>
    <w:p>
      <w:pPr>
        <w:pStyle w:val="4"/>
      </w:pPr>
      <w:bookmarkStart w:id="98" w:name="_Toc30377"/>
      <w:r>
        <w:rPr>
          <w:rFonts w:hint="eastAsia"/>
          <w:lang w:val="en-US" w:eastAsia="zh-CN"/>
        </w:rPr>
        <w:t>I2C寄存器结构</w:t>
      </w:r>
      <w:bookmarkEnd w:id="9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DAT;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  uint32_t STATUS;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CLKDIV;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TOCTL;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ADDRMSK0;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ADDRMSK1;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ADDRMSK2;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ADDRMSK3;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  uint32_t RESERVED0[2];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CTL1;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STATUS1;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</w:rPr>
        <w:t>}I2C_T;</w:t>
      </w:r>
    </w:p>
    <w:p>
      <w:pPr>
        <w:pStyle w:val="4"/>
      </w:pPr>
      <w:bookmarkStart w:id="99" w:name="_Toc14282"/>
      <w:r>
        <w:rPr>
          <w:rFonts w:hint="eastAsia"/>
          <w:lang w:val="en-US" w:eastAsia="zh-CN"/>
        </w:rPr>
        <w:t>I2C库函数</w:t>
      </w:r>
      <w:bookmarkEnd w:id="99"/>
    </w:p>
    <w:p>
      <w:pPr>
        <w:pStyle w:val="5"/>
        <w:rPr>
          <w:color w:val="FF0000"/>
        </w:rPr>
      </w:pPr>
      <w:bookmarkStart w:id="100" w:name="_Toc7321"/>
      <w:r>
        <w:rPr>
          <w:rFonts w:hint="eastAsia"/>
          <w:color w:val="FF0000"/>
          <w:lang w:val="en-US" w:eastAsia="zh-CN"/>
        </w:rPr>
        <w:t>TBA</w:t>
      </w:r>
      <w:bookmarkEnd w:id="100"/>
    </w:p>
    <w:p>
      <w:pPr>
        <w:pStyle w:val="4"/>
        <w:rPr>
          <w:rFonts w:hint="eastAsia"/>
          <w:lang w:val="en-US" w:eastAsia="zh-CN"/>
        </w:rPr>
      </w:pPr>
      <w:bookmarkStart w:id="101" w:name="_Toc32457"/>
      <w:r>
        <w:rPr>
          <w:rFonts w:hint="eastAsia"/>
          <w:lang w:val="en-US" w:eastAsia="zh-CN"/>
        </w:rPr>
        <w:t>I2C库宏</w:t>
      </w:r>
      <w:bookmarkEnd w:id="101"/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TBA</w:t>
      </w:r>
    </w:p>
    <w:p>
      <w:pPr>
        <w:pStyle w:val="4"/>
      </w:pPr>
      <w:bookmarkStart w:id="102" w:name="_Toc19150"/>
      <w:r>
        <w:rPr>
          <w:rFonts w:hint="eastAsia"/>
          <w:lang w:val="en-US" w:eastAsia="zh-CN"/>
        </w:rPr>
        <w:t>I2C例程介绍</w:t>
      </w:r>
      <w:bookmarkEnd w:id="102"/>
    </w:p>
    <w:p>
      <w:pPr>
        <w:spacing w:after="156" w:line="280" w:lineRule="exact"/>
      </w:pPr>
      <w:r>
        <w:rPr>
          <w:rFonts w:hint="eastAsia"/>
        </w:rPr>
        <w:t>目前我们提供的</w:t>
      </w:r>
      <w:r>
        <w:t>I2C</w:t>
      </w:r>
      <w:r>
        <w:rPr>
          <w:rFonts w:hint="eastAsia"/>
        </w:rPr>
        <w:t>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4</w:t>
      </w:r>
      <w:r>
        <w:fldChar w:fldCharType="end"/>
      </w:r>
      <w:r>
        <w:t xml:space="preserve"> I2C</w:t>
      </w:r>
      <w:r>
        <w:rPr>
          <w:rFonts w:hint="eastAsia"/>
        </w:rPr>
        <w:t>例程</w:t>
      </w:r>
    </w:p>
    <w:tbl>
      <w:tblPr>
        <w:tblStyle w:val="49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3803"/>
        <w:gridCol w:w="3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3803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851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I2C_Polling_IMU6050</w:t>
            </w:r>
          </w:p>
        </w:tc>
        <w:tc>
          <w:tcPr>
            <w:tcW w:w="3803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通过轮询的方式读取IMU的原始数据</w:t>
            </w:r>
          </w:p>
        </w:tc>
        <w:tc>
          <w:tcPr>
            <w:tcW w:w="3851" w:type="dxa"/>
          </w:tcPr>
          <w:p>
            <w:pPr>
              <w:pStyle w:val="115"/>
            </w:pPr>
            <w:r>
              <w:rPr>
                <w:rFonts w:hint="eastAsia" w:cstheme="minorBidi"/>
                <w:sz w:val="24"/>
                <w:szCs w:val="21"/>
              </w:rPr>
              <w:t>Project/I2C_Polling_IMU6050例程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I2C_Interrupt_IMU6050</w:t>
            </w:r>
          </w:p>
        </w:tc>
        <w:tc>
          <w:tcPr>
            <w:tcW w:w="3803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通过中断的方式读取IMU的原始数据</w:t>
            </w:r>
          </w:p>
        </w:tc>
        <w:tc>
          <w:tcPr>
            <w:tcW w:w="3851" w:type="dxa"/>
          </w:tcPr>
          <w:p>
            <w:pPr>
              <w:pStyle w:val="115"/>
              <w:rPr>
                <w:rFonts w:cstheme="minorBidi"/>
                <w:sz w:val="24"/>
                <w:szCs w:val="21"/>
              </w:rPr>
            </w:pPr>
            <w:r>
              <w:rPr>
                <w:rFonts w:hint="eastAsia" w:cstheme="minorBidi"/>
                <w:sz w:val="24"/>
                <w:szCs w:val="21"/>
              </w:rPr>
              <w:t>Project/I2C_Interrupt_IMU605例程</w:t>
            </w:r>
          </w:p>
        </w:tc>
      </w:tr>
    </w:tbl>
    <w:p>
      <w:pPr>
        <w:pStyle w:val="5"/>
        <w:rPr>
          <w:rFonts w:hint="eastAsia"/>
        </w:rPr>
      </w:pPr>
      <w:bookmarkStart w:id="103" w:name="_Toc11987"/>
      <w:bookmarkStart w:id="104" w:name="_Toc25008"/>
      <w:r>
        <w:rPr>
          <w:rFonts w:hint="eastAsia"/>
        </w:rPr>
        <w:t>I2C_Polling_IMU6050</w:t>
      </w:r>
      <w:bookmarkEnd w:id="103"/>
      <w:bookmarkEnd w:id="104"/>
    </w:p>
    <w:p>
      <w:pPr>
        <w:numPr>
          <w:ilvl w:val="0"/>
          <w:numId w:val="26"/>
        </w:numPr>
        <w:spacing w:after="156"/>
        <w:ind w:firstLine="897" w:firstLineChars="374"/>
      </w:pPr>
      <w:r>
        <w:rPr>
          <w:rFonts w:hint="eastAsia"/>
        </w:rPr>
        <w:t>实验方法:</w:t>
      </w:r>
    </w:p>
    <w:p>
      <w:pPr>
        <w:numPr>
          <w:ilvl w:val="0"/>
          <w:numId w:val="27"/>
        </w:numPr>
        <w:spacing w:after="156"/>
        <w:ind w:left="840" w:firstLine="420" w:firstLineChars="0"/>
      </w:pPr>
      <w:r>
        <w:rPr>
          <w:rFonts w:hint="eastAsia"/>
        </w:rPr>
        <w:t>硬件连接检测</w:t>
      </w:r>
    </w:p>
    <w:p>
      <w:pPr>
        <w:spacing w:after="156"/>
        <w:ind w:left="1260" w:firstLine="420" w:firstLineChars="0"/>
      </w:pPr>
      <w:r>
        <w:rPr>
          <w:rFonts w:hint="eastAsia"/>
        </w:rPr>
        <w:t>P23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&lt;-&gt;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IMU6050-SDA</w:t>
      </w:r>
    </w:p>
    <w:p>
      <w:pPr>
        <w:spacing w:after="156"/>
        <w:ind w:left="1260" w:firstLine="420" w:firstLineChars="0"/>
      </w:pPr>
      <w:r>
        <w:rPr>
          <w:rFonts w:hint="eastAsia"/>
        </w:rPr>
        <w:t>P22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&lt;-&gt;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IMU6050-SCL</w:t>
      </w:r>
    </w:p>
    <w:p>
      <w:pPr>
        <w:spacing w:after="156"/>
        <w:ind w:left="1260" w:firstLine="420" w:firstLineChars="0"/>
      </w:pPr>
      <w:r>
        <w:rPr>
          <w:rFonts w:hint="eastAsia"/>
        </w:rPr>
        <w:t>GND</w:t>
      </w:r>
      <w:r>
        <w:rPr>
          <w:rFonts w:hint="eastAsia"/>
        </w:rPr>
        <w:tab/>
      </w:r>
      <w:r>
        <w:rPr>
          <w:rFonts w:hint="eastAsia"/>
        </w:rPr>
        <w:t>&lt;-&gt;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IMU6050-AD0</w:t>
      </w:r>
    </w:p>
    <w:p>
      <w:pPr>
        <w:numPr>
          <w:ilvl w:val="0"/>
          <w:numId w:val="26"/>
        </w:numPr>
        <w:spacing w:after="156"/>
        <w:ind w:firstLine="897" w:firstLineChars="374"/>
      </w:pPr>
      <w:r>
        <w:rPr>
          <w:rFonts w:hint="eastAsia"/>
        </w:rPr>
        <w:t>实验现象:</w:t>
      </w:r>
    </w:p>
    <w:p>
      <w:pPr>
        <w:spacing w:after="156"/>
        <w:ind w:left="840" w:firstLine="420" w:firstLineChars="0"/>
      </w:pPr>
      <w:r>
        <w:rPr>
          <w:rFonts w:hint="eastAsia"/>
        </w:rPr>
        <w:t>逻辑分析仪现象：</w:t>
      </w:r>
    </w:p>
    <w:p>
      <w:pPr>
        <w:spacing w:after="156"/>
        <w:ind w:firstLine="0" w:firstLineChars="0"/>
      </w:pPr>
      <w:r>
        <w:drawing>
          <wp:inline distT="0" distB="0" distL="114300" distR="114300">
            <wp:extent cx="5972175" cy="819150"/>
            <wp:effectExtent l="0" t="0" r="1905" b="3810"/>
            <wp:docPr id="15" name="图片 15" descr="i2c_po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2c_pollin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56"/>
        <w:ind w:left="840" w:firstLine="420" w:firstLineChars="0"/>
      </w:pPr>
      <w:r>
        <w:rPr>
          <w:rFonts w:hint="eastAsia"/>
        </w:rPr>
        <w:t>串口打印现象：</w:t>
      </w:r>
    </w:p>
    <w:p>
      <w:pPr>
        <w:spacing w:after="156"/>
        <w:ind w:left="840" w:firstLine="420" w:firstLineChars="0"/>
      </w:pPr>
      <w:r>
        <w:drawing>
          <wp:inline distT="0" distB="0" distL="114300" distR="114300">
            <wp:extent cx="1371600" cy="457200"/>
            <wp:effectExtent l="0" t="0" r="0" b="0"/>
            <wp:docPr id="16" name="图片 16" descr="i2c_polling_prin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2c_polling_printf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  <w:bookmarkStart w:id="105" w:name="_Toc29735"/>
      <w:bookmarkStart w:id="106" w:name="_Toc7116"/>
      <w:r>
        <w:rPr>
          <w:rFonts w:hint="eastAsia"/>
        </w:rPr>
        <w:t>I2C_Interrupt_IMU6050</w:t>
      </w:r>
      <w:bookmarkEnd w:id="105"/>
      <w:bookmarkEnd w:id="106"/>
    </w:p>
    <w:p>
      <w:pPr>
        <w:spacing w:after="156"/>
        <w:ind w:left="420" w:firstLine="420" w:firstLineChars="0"/>
      </w:pPr>
      <w:r>
        <w:rPr>
          <w:rFonts w:hint="eastAsia"/>
        </w:rPr>
        <w:t>1. 实验方法:</w:t>
      </w:r>
    </w:p>
    <w:p>
      <w:pPr>
        <w:spacing w:after="156"/>
        <w:ind w:left="1260" w:firstLine="0" w:firstLineChars="0"/>
      </w:pPr>
      <w:r>
        <w:rPr>
          <w:rFonts w:hint="eastAsia"/>
        </w:rPr>
        <w:t>A. 硬件连接检测</w:t>
      </w:r>
    </w:p>
    <w:p>
      <w:pPr>
        <w:spacing w:after="156"/>
        <w:ind w:left="1260" w:firstLine="420" w:firstLineChars="0"/>
      </w:pPr>
      <w:r>
        <w:rPr>
          <w:rFonts w:hint="eastAsia"/>
        </w:rPr>
        <w:t>P23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&lt;-&gt;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IMU6050-SDA</w:t>
      </w:r>
    </w:p>
    <w:p>
      <w:pPr>
        <w:spacing w:after="156"/>
        <w:ind w:left="1260" w:firstLine="420" w:firstLineChars="0"/>
      </w:pPr>
      <w:r>
        <w:rPr>
          <w:rFonts w:hint="eastAsia"/>
        </w:rPr>
        <w:t>P22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&lt;-&gt;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IMU6050-SCL</w:t>
      </w:r>
    </w:p>
    <w:p>
      <w:pPr>
        <w:spacing w:after="156"/>
        <w:ind w:left="1260" w:firstLine="420" w:firstLineChars="0"/>
      </w:pPr>
      <w:r>
        <w:rPr>
          <w:rFonts w:hint="eastAsia"/>
        </w:rPr>
        <w:t>GND</w:t>
      </w:r>
      <w:r>
        <w:rPr>
          <w:rFonts w:hint="eastAsia"/>
        </w:rPr>
        <w:tab/>
      </w:r>
      <w:r>
        <w:rPr>
          <w:rFonts w:hint="eastAsia"/>
        </w:rPr>
        <w:t>&lt;-&gt;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IMU6050-AD0</w:t>
      </w:r>
    </w:p>
    <w:p>
      <w:pPr>
        <w:spacing w:after="156"/>
        <w:ind w:firstLine="720" w:firstLineChars="300"/>
      </w:pPr>
      <w:r>
        <w:rPr>
          <w:rFonts w:hint="eastAsia"/>
        </w:rPr>
        <w:t>2.实验现象:</w:t>
      </w:r>
    </w:p>
    <w:p>
      <w:pPr>
        <w:spacing w:after="156"/>
        <w:ind w:left="898" w:leftChars="374" w:firstLine="420" w:firstLineChars="0"/>
      </w:pPr>
      <w:r>
        <w:rPr>
          <w:rFonts w:hint="eastAsia"/>
        </w:rPr>
        <w:t>逻辑分析仪现象</w:t>
      </w:r>
    </w:p>
    <w:p>
      <w:pPr>
        <w:spacing w:after="156"/>
        <w:ind w:firstLine="0" w:firstLineChars="0"/>
      </w:pPr>
      <w:r>
        <w:drawing>
          <wp:inline distT="0" distB="0" distL="114300" distR="114300">
            <wp:extent cx="6335395" cy="690245"/>
            <wp:effectExtent l="0" t="0" r="4445" b="10795"/>
            <wp:docPr id="17" name="图片 17" descr="i2c_interru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2c_interrupt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335395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56"/>
        <w:ind w:left="840" w:firstLine="420" w:firstLineChars="0"/>
      </w:pPr>
      <w:r>
        <w:rPr>
          <w:rFonts w:hint="eastAsia"/>
        </w:rPr>
        <w:t>串口打印现象</w:t>
      </w:r>
    </w:p>
    <w:p>
      <w:pPr>
        <w:spacing w:after="156"/>
        <w:ind w:left="840" w:firstLine="420" w:firstLineChars="0"/>
        <w:rPr>
          <w:rFonts w:hint="eastAsia"/>
          <w:kern w:val="0"/>
        </w:rPr>
      </w:pPr>
      <w:r>
        <w:drawing>
          <wp:inline distT="0" distB="0" distL="114300" distR="114300">
            <wp:extent cx="1333500" cy="495300"/>
            <wp:effectExtent l="0" t="0" r="7620" b="7620"/>
            <wp:docPr id="21" name="图片 21" descr="i2c_interrupt_prin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i2c_interrupt_printf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ind w:left="482"/>
      </w:pPr>
      <w:bookmarkStart w:id="107" w:name="_Toc8092"/>
      <w:bookmarkStart w:id="108" w:name="_Toc25905"/>
      <w:r>
        <w:rPr>
          <w:rFonts w:hint="eastAsia"/>
        </w:rPr>
        <w:t>注意事项</w:t>
      </w:r>
      <w:bookmarkEnd w:id="107"/>
      <w:bookmarkEnd w:id="108"/>
    </w:p>
    <w:p>
      <w:pPr>
        <w:spacing w:after="156" w:line="280" w:lineRule="exact"/>
        <w:ind w:left="482"/>
      </w:pPr>
      <w:r>
        <w:rPr>
          <w:rFonts w:hint="eastAsia"/>
        </w:rPr>
        <w:t>1、</w:t>
      </w:r>
      <w:r>
        <w:t>GPIO</w:t>
      </w:r>
      <w:r>
        <w:rPr>
          <w:rFonts w:hint="eastAsia"/>
        </w:rPr>
        <w:t>作为I</w:t>
      </w:r>
      <w:r>
        <w:t>2C</w:t>
      </w:r>
      <w:r>
        <w:rPr>
          <w:rFonts w:hint="eastAsia"/>
        </w:rPr>
        <w:t>功能用的时候，I</w:t>
      </w:r>
      <w:r>
        <w:t>OMUX</w:t>
      </w:r>
      <w:r>
        <w:rPr>
          <w:rFonts w:hint="eastAsia"/>
        </w:rPr>
        <w:t>后，需复位I</w:t>
      </w:r>
      <w:r>
        <w:t>2C</w:t>
      </w:r>
      <w:r>
        <w:rPr>
          <w:rFonts w:hint="eastAsia"/>
        </w:rPr>
        <w:t>模块；</w:t>
      </w:r>
    </w:p>
    <w:p>
      <w:pPr>
        <w:spacing w:after="156"/>
        <w:ind w:firstLine="1315" w:firstLineChars="548"/>
      </w:pPr>
      <w:r>
        <w:rPr>
          <w:rFonts w:hint="eastAsia"/>
        </w:rPr>
        <w:t>SYS_ResetModule(I2CX_RST, 1000000);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109" w:name="_Toc31772"/>
      <w:r>
        <w:rPr>
          <w:rFonts w:hint="eastAsia"/>
          <w:lang w:val="en-US" w:eastAsia="zh-CN"/>
        </w:rPr>
        <w:t>脉宽调制器 PWM</w:t>
      </w:r>
      <w:bookmarkEnd w:id="109"/>
    </w:p>
    <w:p>
      <w:pPr>
        <w:pStyle w:val="4"/>
      </w:pPr>
      <w:bookmarkStart w:id="110" w:name="_Toc29616"/>
      <w:r>
        <w:rPr>
          <w:rFonts w:hint="eastAsia"/>
          <w:lang w:val="en-US" w:eastAsia="zh-CN"/>
        </w:rPr>
        <w:t>PWM概述</w:t>
      </w:r>
      <w:bookmarkEnd w:id="110"/>
    </w:p>
    <w:p>
      <w:pPr>
        <w:rPr>
          <w:rFonts w:hint="default"/>
          <w:lang w:val="en-US"/>
        </w:rPr>
      </w:pPr>
      <w:r>
        <w:rPr>
          <w:rFonts w:hint="eastAsia"/>
        </w:rPr>
        <w:t>P</w:t>
      </w:r>
      <w:r>
        <w:t>AN2025</w:t>
      </w:r>
      <w:r>
        <w:rPr>
          <w:rFonts w:hint="eastAsia"/>
        </w:rPr>
        <w:t>内置了针对马达驱动应用的P</w:t>
      </w:r>
      <w:r>
        <w:t>WM</w:t>
      </w:r>
      <w:r>
        <w:rPr>
          <w:rFonts w:hint="eastAsia"/>
        </w:rPr>
        <w:t>单元(</w:t>
      </w:r>
      <w:r>
        <w:t>PWM)</w:t>
      </w:r>
      <w:r>
        <w:rPr>
          <w:rFonts w:hint="eastAsia"/>
        </w:rPr>
        <w:t>。P</w:t>
      </w:r>
      <w:r>
        <w:t>WM</w:t>
      </w:r>
      <w:r>
        <w:rPr>
          <w:rFonts w:hint="eastAsia"/>
        </w:rPr>
        <w:t>支持8路P</w:t>
      </w:r>
      <w:r>
        <w:t>WM</w:t>
      </w:r>
      <w:r>
        <w:rPr>
          <w:rFonts w:hint="eastAsia"/>
        </w:rPr>
        <w:t>发生器，可配置为相互独立的8路P</w:t>
      </w:r>
      <w:r>
        <w:t>WM</w:t>
      </w:r>
      <w:r>
        <w:rPr>
          <w:rFonts w:hint="eastAsia"/>
        </w:rPr>
        <w:t>输出，通道0到7，或配置成4对分别带有可编程死区发生器的互补P</w:t>
      </w:r>
      <w:r>
        <w:t>WM</w:t>
      </w:r>
      <w:r>
        <w:rPr>
          <w:rFonts w:hint="eastAsia"/>
        </w:rPr>
        <w:t>，通道0和1，2和3，4和5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6和7</w:t>
      </w:r>
      <w:r>
        <w:rPr>
          <w:rFonts w:hint="eastAsia"/>
        </w:rPr>
        <w:t>。</w:t>
      </w:r>
    </w:p>
    <w:p>
      <w:pPr>
        <w:pStyle w:val="4"/>
      </w:pPr>
      <w:bookmarkStart w:id="111" w:name="_Toc10407"/>
      <w:r>
        <w:rPr>
          <w:rFonts w:hint="eastAsia"/>
          <w:lang w:val="en-US" w:eastAsia="zh-CN"/>
        </w:rPr>
        <w:t>PWM寄存器结构</w:t>
      </w:r>
      <w:bookmarkEnd w:id="1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CLKPSC;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CLKDIV;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PERIOD7;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CMPDAT7;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CTL2;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FLAG;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INTEN;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INTSTS;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POEN;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  uint32_t RESERVED0[1];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DTCTL;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ADCTCTL0;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ADCTCTL1;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ADCTSTS0;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ADCTSTS1;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  uint32_t RESERVED1[4];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PCACTL;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}PWM_T;</w:t>
      </w:r>
    </w:p>
    <w:p>
      <w:pPr>
        <w:pStyle w:val="4"/>
      </w:pPr>
      <w:bookmarkStart w:id="112" w:name="_Toc11735"/>
      <w:r>
        <w:rPr>
          <w:rFonts w:hint="eastAsia"/>
          <w:lang w:val="en-US" w:eastAsia="zh-CN"/>
        </w:rPr>
        <w:t>PWM库函数</w:t>
      </w:r>
      <w:bookmarkEnd w:id="112"/>
    </w:p>
    <w:p>
      <w:pPr>
        <w:pStyle w:val="5"/>
        <w:rPr>
          <w:rFonts w:hint="default" w:ascii="Times New Roman" w:hAnsi="Times New Roman" w:cs="Times New Roman"/>
          <w:color w:val="auto"/>
        </w:rPr>
      </w:pPr>
      <w:bookmarkStart w:id="113" w:name="_Toc532374756"/>
      <w:bookmarkStart w:id="114" w:name="_Toc3197"/>
      <w:r>
        <w:rPr>
          <w:rFonts w:hint="default" w:ascii="Times New Roman" w:hAnsi="Times New Roman" w:cs="Times New Roman"/>
        </w:rPr>
        <w:t>PWM_ConfigOutputChannel</w:t>
      </w:r>
      <w:bookmarkEnd w:id="113"/>
      <w:bookmarkEnd w:id="11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PWM_ConfigOutputChannel (PWM_T *pwm,uint32_t u32ChannelNum,uint32_t u32Frequency,uint32_t u32DutyCycle,uint32_t u8OperateType)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配置PWM通道输出方波的相关寄存器配置，主要包含预分频系数、分频值、周期、比较值、计数模式等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u32Frequency：期望输出的方波频率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u32DutyCycle：期望方波的占空比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u8OperateType：计数模式选择，包含边缘、中心、精准中心三种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返回期望的方波频率</w:t>
      </w:r>
    </w:p>
    <w:p>
      <w:pPr>
        <w:pStyle w:val="5"/>
        <w:rPr>
          <w:rFonts w:hint="default" w:ascii="Times New Roman" w:hAnsi="Times New Roman" w:cs="Times New Roman"/>
        </w:rPr>
      </w:pPr>
      <w:bookmarkStart w:id="115" w:name="_Toc22172"/>
      <w:r>
        <w:rPr>
          <w:rFonts w:hint="default" w:ascii="Times New Roman" w:hAnsi="Times New Roman" w:cs="Times New Roman"/>
        </w:rPr>
        <w:t>PWM_EnableOutput</w:t>
      </w:r>
      <w:bookmarkEnd w:id="115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PWM_EnableOutput (PWM_T *pwm, uint32_t u32ChannelMask)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PWM通道输出使能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u32ChannelMask：选择的PWM通道，有效值0~7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16" w:name="_Toc29687"/>
      <w:r>
        <w:rPr>
          <w:rFonts w:hint="default" w:ascii="Times New Roman" w:hAnsi="Times New Roman" w:cs="Times New Roman"/>
        </w:rPr>
        <w:t>PWM_DisableOutput</w:t>
      </w:r>
      <w:bookmarkEnd w:id="116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PWM_DisableOutput (PWM_T *pwm, uint32_t u32ChannelMask)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PWM通道输出关闭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u32ChannelMask：选择的PWM通道，有效值0~7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17" w:name="_Toc532374759"/>
      <w:bookmarkStart w:id="118" w:name="_Toc24304"/>
      <w:r>
        <w:rPr>
          <w:rFonts w:hint="default" w:ascii="Times New Roman" w:hAnsi="Times New Roman" w:cs="Times New Roman"/>
        </w:rPr>
        <w:t>PWM_Start</w:t>
      </w:r>
      <w:bookmarkEnd w:id="117"/>
      <w:bookmarkEnd w:id="118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PWM_Start (PWM_T *pwm, uint32_t u32ChannelMask)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PWM计数器使能开始计数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u32ChannelMask：选择的PWM通道，有效值0~7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19" w:name="_Toc29275"/>
      <w:bookmarkStart w:id="120" w:name="_Toc532374760"/>
      <w:r>
        <w:rPr>
          <w:rFonts w:hint="default" w:ascii="Times New Roman" w:hAnsi="Times New Roman" w:cs="Times New Roman"/>
        </w:rPr>
        <w:t>PWM_Stop</w:t>
      </w:r>
      <w:bookmarkEnd w:id="119"/>
      <w:bookmarkEnd w:id="120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 Stop (PWM_T *pwm, uint32_t u32ChannelMask)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PWM输出一直为低，等同于结束输出方波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u32ChannelMask：选择的PWM通道，有效值0~7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21" w:name="_Toc8902"/>
      <w:bookmarkStart w:id="122" w:name="_Toc532374761"/>
      <w:r>
        <w:rPr>
          <w:rFonts w:hint="default" w:ascii="Times New Roman" w:hAnsi="Times New Roman" w:cs="Times New Roman"/>
        </w:rPr>
        <w:t>PWM_ForceStop</w:t>
      </w:r>
      <w:bookmarkEnd w:id="121"/>
      <w:bookmarkEnd w:id="122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PWM_ForceStop (PWM_T *pwm, uint32_t u32ChannelMask)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PWM关闭相应通道的计数器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u32ChannelMask：选择的PWM通道，有效值0~7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23" w:name="_Toc23149"/>
      <w:bookmarkStart w:id="124" w:name="_Toc532374762"/>
      <w:r>
        <w:rPr>
          <w:rFonts w:hint="default" w:ascii="Times New Roman" w:hAnsi="Times New Roman" w:cs="Times New Roman"/>
        </w:rPr>
        <w:t>PWM_EnableZeroInt</w:t>
      </w:r>
      <w:bookmarkEnd w:id="123"/>
      <w:bookmarkEnd w:id="12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 EnableZeroInt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eastAsia="宋体" w:cs="Times New Roman"/>
          <w:sz w:val="16"/>
          <w:szCs w:val="16"/>
        </w:rPr>
      </w:pPr>
      <w:r>
        <w:rPr>
          <w:rFonts w:hint="default" w:ascii="Times New Roman" w:hAnsi="Times New Roman" w:cs="Times New Roman"/>
        </w:rPr>
        <w:t>PWM 0点中断使能，开启后选择的通道PWM波到达0点会进入中断函数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25" w:name="_Toc532374763"/>
      <w:bookmarkStart w:id="126" w:name="_Toc32243"/>
      <w:r>
        <w:rPr>
          <w:rFonts w:hint="default" w:ascii="Times New Roman" w:hAnsi="Times New Roman" w:cs="Times New Roman"/>
        </w:rPr>
        <w:t>PWM_DisableZeroInt</w:t>
      </w:r>
      <w:bookmarkEnd w:id="125"/>
      <w:bookmarkEnd w:id="126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 DisableZeroInt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eastAsia="宋体" w:cs="Times New Roman"/>
          <w:sz w:val="16"/>
          <w:szCs w:val="16"/>
        </w:rPr>
      </w:pPr>
      <w:r>
        <w:rPr>
          <w:rFonts w:hint="default" w:ascii="Times New Roman" w:hAnsi="Times New Roman" w:cs="Times New Roman"/>
        </w:rPr>
        <w:t>PWM 0点中断禁止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27" w:name="_Toc532374764"/>
      <w:bookmarkStart w:id="128" w:name="_Toc1123"/>
      <w:r>
        <w:rPr>
          <w:rFonts w:hint="default" w:ascii="Times New Roman" w:hAnsi="Times New Roman" w:cs="Times New Roman"/>
        </w:rPr>
        <w:t>PWM_ClearZeroIntFlag</w:t>
      </w:r>
      <w:bookmarkEnd w:id="127"/>
      <w:bookmarkEnd w:id="128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 ClearZeroIntFlag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eastAsia="宋体" w:cs="Times New Roman"/>
          <w:sz w:val="16"/>
          <w:szCs w:val="16"/>
        </w:rPr>
      </w:pPr>
      <w:r>
        <w:rPr>
          <w:rFonts w:hint="default" w:ascii="Times New Roman" w:hAnsi="Times New Roman" w:cs="Times New Roman"/>
        </w:rPr>
        <w:t>清除零点状态标识位，当标志位在计数器向下计数到达0点时由硬件置1，软件写1清零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29" w:name="_Toc532374765"/>
      <w:bookmarkStart w:id="130" w:name="_Toc27832"/>
      <w:r>
        <w:rPr>
          <w:rFonts w:hint="default" w:ascii="Times New Roman" w:hAnsi="Times New Roman" w:cs="Times New Roman"/>
        </w:rPr>
        <w:t>PWM_GetZeroIntFlag</w:t>
      </w:r>
      <w:bookmarkEnd w:id="129"/>
      <w:bookmarkEnd w:id="130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PWM_GetZeroIntFlag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获取PWM 0点中断标志，当 PWMn 计数器向下计数到0点时标志被硬件置1. 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返回零点中断状态</w:t>
      </w:r>
    </w:p>
    <w:p>
      <w:pPr>
        <w:pStyle w:val="5"/>
        <w:rPr>
          <w:rFonts w:hint="default" w:ascii="Times New Roman" w:hAnsi="Times New Roman" w:cs="Times New Roman"/>
        </w:rPr>
      </w:pPr>
      <w:bookmarkStart w:id="131" w:name="_Toc532374766"/>
      <w:bookmarkStart w:id="132" w:name="_Toc5308"/>
      <w:r>
        <w:rPr>
          <w:rFonts w:hint="default" w:ascii="Times New Roman" w:hAnsi="Times New Roman" w:cs="Times New Roman"/>
        </w:rPr>
        <w:t>PWM_EnableCenterInt</w:t>
      </w:r>
      <w:bookmarkEnd w:id="131"/>
      <w:bookmarkEnd w:id="132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PWM_EnableCenterInt (PWM_T *pwm, uint32_t u32ChannelNum,  uint32_t u32IntPeriodType)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周期中断使能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u32IntPeriodType：中断类型选择，0：计数器下溢ZIF置1，1：等于周期值ZIF置1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33" w:name="_Toc532374767"/>
      <w:bookmarkStart w:id="134" w:name="_Toc15829"/>
      <w:r>
        <w:rPr>
          <w:rFonts w:hint="default" w:ascii="Times New Roman" w:hAnsi="Times New Roman" w:cs="Times New Roman"/>
        </w:rPr>
        <w:t>PWM_DisableCenterInt</w:t>
      </w:r>
      <w:bookmarkEnd w:id="133"/>
      <w:bookmarkEnd w:id="13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PWM_DisableCenterInt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周期中断禁止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35" w:name="_Toc21129"/>
      <w:bookmarkStart w:id="136" w:name="_Toc532374768"/>
      <w:r>
        <w:rPr>
          <w:rFonts w:hint="default" w:ascii="Times New Roman" w:hAnsi="Times New Roman" w:cs="Times New Roman"/>
        </w:rPr>
        <w:t>PWM_ClearCenterIntFlag</w:t>
      </w:r>
      <w:bookmarkEnd w:id="135"/>
      <w:bookmarkEnd w:id="136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PWM_ClearCenterIntFlag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清除PWM周期中断标志，当 PWM0_CHn计数器的值达到PERIODn的值后标志被硬件置位，软件写1清0。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37" w:name="_Toc532374769"/>
      <w:bookmarkStart w:id="138" w:name="_Toc18981"/>
      <w:r>
        <w:rPr>
          <w:rFonts w:hint="default" w:ascii="Times New Roman" w:hAnsi="Times New Roman" w:cs="Times New Roman"/>
        </w:rPr>
        <w:t>PWM_GetCenterIntFlag</w:t>
      </w:r>
      <w:bookmarkEnd w:id="137"/>
      <w:bookmarkEnd w:id="138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PWM_GetCenterIntFlag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获取PWM周期中断标志，当 PWM0_CHn计数器的值达到PERIODn的值后标志被硬件置位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返回PWM周期中断标志</w:t>
      </w:r>
    </w:p>
    <w:p>
      <w:pPr>
        <w:pStyle w:val="5"/>
        <w:rPr>
          <w:rFonts w:hint="default" w:ascii="Times New Roman" w:hAnsi="Times New Roman" w:cs="Times New Roman"/>
        </w:rPr>
      </w:pPr>
      <w:bookmarkStart w:id="139" w:name="_Toc20764"/>
      <w:bookmarkStart w:id="140" w:name="_Toc532374770"/>
      <w:r>
        <w:rPr>
          <w:rFonts w:hint="default" w:ascii="Times New Roman" w:hAnsi="Times New Roman" w:cs="Times New Roman"/>
        </w:rPr>
        <w:t>PWM_EnableCMPDInt</w:t>
      </w:r>
      <w:bookmarkEnd w:id="139"/>
      <w:bookmarkEnd w:id="140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 EnableCMPDInt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比较器向下比较中断使能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41" w:name="_Toc532374771"/>
      <w:bookmarkStart w:id="142" w:name="_Toc1542"/>
      <w:r>
        <w:rPr>
          <w:rFonts w:hint="default" w:ascii="Times New Roman" w:hAnsi="Times New Roman" w:cs="Times New Roman"/>
        </w:rPr>
        <w:t>PWM_DisableCMPDInt</w:t>
      </w:r>
      <w:bookmarkEnd w:id="141"/>
      <w:bookmarkEnd w:id="142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PWM_DisableCMPDInt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比较器向下比较中断禁止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43" w:name="_Toc4172"/>
      <w:bookmarkStart w:id="144" w:name="_Toc532374772"/>
      <w:r>
        <w:rPr>
          <w:rFonts w:hint="default" w:ascii="Times New Roman" w:hAnsi="Times New Roman" w:cs="Times New Roman"/>
        </w:rPr>
        <w:t>PWM_ClearCMPDIntFlag</w:t>
      </w:r>
      <w:bookmarkEnd w:id="143"/>
      <w:bookmarkEnd w:id="14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PWM_ClearCMPDIntFlag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清除PWM向下比较中断标志，当 PWM0_CHn计数器的值达到CMPn的值后标志被硬件置位，软件写1清0。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45" w:name="_Toc532374773"/>
      <w:bookmarkStart w:id="146" w:name="_Toc8991"/>
      <w:r>
        <w:rPr>
          <w:rFonts w:hint="default" w:ascii="Times New Roman" w:hAnsi="Times New Roman" w:cs="Times New Roman"/>
        </w:rPr>
        <w:t>PWM_GetCMPDIntFlag</w:t>
      </w:r>
      <w:bookmarkEnd w:id="145"/>
      <w:bookmarkEnd w:id="146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PWM_GetCMPDIntFlag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获取PWM向下比较中断标志，当 PWM0_CHn计数器的值达到CMPn的值后标志被硬件置位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返回PWM向下比较中断标志</w:t>
      </w:r>
    </w:p>
    <w:p>
      <w:pPr>
        <w:pStyle w:val="5"/>
        <w:rPr>
          <w:rFonts w:hint="default" w:ascii="Times New Roman" w:hAnsi="Times New Roman" w:cs="Times New Roman"/>
        </w:rPr>
      </w:pPr>
      <w:bookmarkStart w:id="147" w:name="_Toc532374774"/>
      <w:bookmarkStart w:id="148" w:name="_Toc4005"/>
      <w:r>
        <w:rPr>
          <w:rFonts w:hint="default" w:ascii="Times New Roman" w:hAnsi="Times New Roman" w:cs="Times New Roman"/>
        </w:rPr>
        <w:t>PWM_EnableDeadZone</w:t>
      </w:r>
      <w:bookmarkEnd w:id="147"/>
      <w:bookmarkEnd w:id="148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PWM_EnableDeadZone (PWM_T *pwm, uint32_t u32ChannelNum, uint32_t u32Duration)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使能</w:t>
      </w:r>
      <w:r>
        <w:rPr>
          <w:rFonts w:hint="default" w:ascii="Times New Roman" w:hAnsi="Times New Roman" w:cs="Times New Roman"/>
          <w:sz w:val="20"/>
          <w:szCs w:val="20"/>
        </w:rPr>
        <w:t>插入死区时间，死区时间 = PWM_CLK * (DTInm+1). 这里 nm, 可以是01, 23, 45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u32Duration：死区长度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49" w:name="_Toc532374775"/>
      <w:bookmarkStart w:id="150" w:name="_Toc27973"/>
      <w:r>
        <w:rPr>
          <w:rFonts w:hint="default" w:ascii="Times New Roman" w:hAnsi="Times New Roman" w:cs="Times New Roman"/>
        </w:rPr>
        <w:t>PWM_</w:t>
      </w:r>
      <w:r>
        <w:rPr>
          <w:rFonts w:hint="eastAsia" w:cs="Times New Roman"/>
          <w:lang w:val="en-US" w:eastAsia="zh-CN"/>
        </w:rPr>
        <w:t>Dis</w:t>
      </w:r>
      <w:r>
        <w:rPr>
          <w:rFonts w:hint="default" w:ascii="Times New Roman" w:hAnsi="Times New Roman" w:cs="Times New Roman"/>
        </w:rPr>
        <w:t>ableDeadZone</w:t>
      </w:r>
      <w:bookmarkEnd w:id="149"/>
      <w:bookmarkEnd w:id="150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PWM_DisableDeadZone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禁止插入死区时间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51" w:name="_Toc532374776"/>
      <w:bookmarkStart w:id="152" w:name="_Toc29755"/>
      <w:r>
        <w:rPr>
          <w:rFonts w:hint="default" w:ascii="Times New Roman" w:hAnsi="Times New Roman" w:cs="Times New Roman"/>
        </w:rPr>
        <w:t>PWM_EnableCMPUInt</w:t>
      </w:r>
      <w:bookmarkEnd w:id="151"/>
      <w:bookmarkEnd w:id="152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widowControl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PWM_EnableCMPUInt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PWM向上比较中断使能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53" w:name="_Toc9097"/>
      <w:bookmarkStart w:id="154" w:name="_Toc532374777"/>
      <w:r>
        <w:rPr>
          <w:rFonts w:hint="default" w:ascii="Times New Roman" w:hAnsi="Times New Roman" w:cs="Times New Roman"/>
        </w:rPr>
        <w:t>PWM_DisableCMPUInt</w:t>
      </w:r>
      <w:bookmarkEnd w:id="153"/>
      <w:bookmarkEnd w:id="15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PWM_DisableCMPUInt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PWM向上比较中断禁止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55" w:name="_Toc532374778"/>
      <w:bookmarkStart w:id="156" w:name="_Toc7676"/>
      <w:r>
        <w:rPr>
          <w:rFonts w:hint="default" w:ascii="Times New Roman" w:hAnsi="Times New Roman" w:cs="Times New Roman"/>
        </w:rPr>
        <w:t>PWM_ClearCMPUIntFlag</w:t>
      </w:r>
      <w:bookmarkEnd w:id="155"/>
      <w:bookmarkEnd w:id="156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PWM_ClearCMPUIntFlag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  <w:color w:val="auto"/>
          <w:kern w:val="2"/>
          <w:szCs w:val="21"/>
        </w:rPr>
      </w:pPr>
      <w:r>
        <w:rPr>
          <w:rFonts w:hint="default" w:ascii="Times New Roman" w:hAnsi="Times New Roman" w:cs="Times New Roman"/>
          <w:color w:val="auto"/>
          <w:kern w:val="2"/>
          <w:szCs w:val="21"/>
        </w:rPr>
        <w:t>清除PWM 向上比较中断标志 当 PWM0_CHn 计数器向上计数达到CMPn的值后标志被硬件置位</w:t>
      </w:r>
      <w:r>
        <w:rPr>
          <w:rFonts w:hint="default" w:ascii="Times New Roman" w:hAnsi="Times New Roman" w:cs="Times New Roman"/>
        </w:rPr>
        <w:t>，软件写1清零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57" w:name="_Toc22200"/>
      <w:bookmarkStart w:id="158" w:name="_Toc532374779"/>
      <w:r>
        <w:rPr>
          <w:rFonts w:hint="default" w:ascii="Times New Roman" w:hAnsi="Times New Roman" w:cs="Times New Roman"/>
        </w:rPr>
        <w:t>PWM_GetCMPUIntFlag</w:t>
      </w:r>
      <w:bookmarkEnd w:id="157"/>
      <w:bookmarkEnd w:id="158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PWM_GetCMPUIntFlag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  <w:color w:val="auto"/>
          <w:kern w:val="2"/>
          <w:szCs w:val="21"/>
        </w:rPr>
      </w:pPr>
      <w:r>
        <w:rPr>
          <w:rFonts w:hint="default" w:ascii="Times New Roman" w:hAnsi="Times New Roman" w:cs="Times New Roman"/>
          <w:color w:val="auto"/>
          <w:kern w:val="2"/>
          <w:szCs w:val="21"/>
        </w:rPr>
        <w:t>获取PWM 向上比较中断标志，当 PWM0_CHn 计数器向上计数达到CMPn的值后标志被硬件置位</w:t>
      </w:r>
      <w:r>
        <w:rPr>
          <w:rFonts w:hint="default" w:ascii="Times New Roman" w:hAnsi="Times New Roman" w:cs="Times New Roman"/>
        </w:rPr>
        <w:t>，软件写1清零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返回向上比较中断标志</w:t>
      </w:r>
    </w:p>
    <w:p>
      <w:pPr>
        <w:pStyle w:val="5"/>
        <w:rPr>
          <w:rFonts w:hint="default" w:ascii="Times New Roman" w:hAnsi="Times New Roman" w:cs="Times New Roman"/>
        </w:rPr>
      </w:pPr>
      <w:bookmarkStart w:id="159" w:name="_Toc12472"/>
      <w:bookmarkStart w:id="160" w:name="_Toc532374780"/>
      <w:r>
        <w:rPr>
          <w:rFonts w:hint="default" w:ascii="Times New Roman" w:hAnsi="Times New Roman" w:cs="Times New Roman"/>
        </w:rPr>
        <w:t>PWM_EnableADCTrigger</w:t>
      </w:r>
      <w:bookmarkEnd w:id="159"/>
      <w:bookmarkEnd w:id="160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</w:rPr>
        <w:t>void PWM_EnableADCTrigger (PWM_T *pwm, uint32_t u32ChannelNum, uint32_t u32Condition)</w:t>
      </w: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触发ADC使能，包含0点触发ADC使能，向下比较触发，周期触发，向上触发</w:t>
      </w:r>
    </w:p>
    <w:p>
      <w:pPr>
        <w:pStyle w:val="119"/>
        <w:spacing w:after="156"/>
        <w:rPr>
          <w:rFonts w:hint="default" w:ascii="Times New Roman" w:hAnsi="Times New Roman" w:cs="Times New Roman"/>
          <w:sz w:val="16"/>
          <w:szCs w:val="16"/>
        </w:rPr>
      </w:pPr>
      <w:r>
        <w:rPr>
          <w:rFonts w:hint="default" w:ascii="Times New Roman" w:hAnsi="Times New Roman" w:cs="Times New Roman"/>
        </w:rPr>
        <w:t xml:space="preserve">1、0点触发ADC使能位（ZPTRGFn）：在中心对齐模式和边沿对齐模式下均有效 </w:t>
      </w:r>
    </w:p>
    <w:p>
      <w:pPr>
        <w:pStyle w:val="119"/>
        <w:spacing w:after="156"/>
        <w:rPr>
          <w:rFonts w:hint="default" w:ascii="Times New Roman" w:hAnsi="Times New Roman" w:eastAsia="宋体" w:cs="Times New Roman"/>
          <w:sz w:val="16"/>
          <w:szCs w:val="16"/>
        </w:rPr>
      </w:pPr>
      <w:r>
        <w:rPr>
          <w:rFonts w:hint="default" w:ascii="Times New Roman" w:hAnsi="Times New Roman" w:cs="Times New Roman"/>
        </w:rPr>
        <w:t>2、向下比较触发 ADC使能位（CDTRGFn）：在中心对齐模式和边沿对齐模式下均有效</w:t>
      </w:r>
    </w:p>
    <w:p>
      <w:pPr>
        <w:pStyle w:val="119"/>
        <w:spacing w:after="156"/>
        <w:rPr>
          <w:rFonts w:hint="default" w:ascii="Times New Roman" w:hAnsi="Times New Roman" w:cs="Times New Roman"/>
          <w:color w:val="auto"/>
          <w:kern w:val="2"/>
          <w:szCs w:val="21"/>
        </w:rPr>
      </w:pPr>
      <w:r>
        <w:rPr>
          <w:rFonts w:hint="default" w:ascii="Times New Roman" w:hAnsi="Times New Roman" w:cs="Times New Roman"/>
        </w:rPr>
        <w:t>3、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中心点触发 ADC使能位</w:t>
      </w:r>
      <w:r>
        <w:rPr>
          <w:rFonts w:hint="default" w:ascii="Times New Roman" w:hAnsi="Times New Roman" w:cs="Times New Roman"/>
        </w:rPr>
        <w:t>（CPTRGFn）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：仅在PWM中心对齐模式下有效。当PWM 在边沿对齐模式下, 设置该位无意义也无影响</w:t>
      </w:r>
    </w:p>
    <w:p>
      <w:pPr>
        <w:pStyle w:val="119"/>
        <w:spacing w:after="156"/>
        <w:rPr>
          <w:rFonts w:hint="default" w:ascii="Times New Roman" w:hAnsi="Times New Roman" w:cs="Times New Roman"/>
          <w:color w:val="auto"/>
          <w:kern w:val="2"/>
          <w:szCs w:val="21"/>
        </w:rPr>
      </w:pPr>
      <w:r>
        <w:rPr>
          <w:rFonts w:hint="default" w:ascii="Times New Roman" w:hAnsi="Times New Roman" w:cs="Times New Roman"/>
        </w:rPr>
        <w:t>4、向上比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较触发 ADC使能位</w:t>
      </w:r>
      <w:r>
        <w:rPr>
          <w:rFonts w:hint="default" w:ascii="Times New Roman" w:hAnsi="Times New Roman" w:cs="Times New Roman"/>
        </w:rPr>
        <w:t>（CUTRGFn）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：仅在PWM中心对齐模式下有效。当PWM 在边沿对齐模式下, 设置该位无意义也无影响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u32Condition：选择触发ADC功能的种类，4种条件均可选择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61" w:name="_Toc532374781"/>
      <w:bookmarkStart w:id="162" w:name="_Toc24784"/>
      <w:r>
        <w:rPr>
          <w:rFonts w:hint="default" w:ascii="Times New Roman" w:hAnsi="Times New Roman" w:cs="Times New Roman"/>
        </w:rPr>
        <w:t>PWM_DisableADCTrigger</w:t>
      </w:r>
      <w:bookmarkEnd w:id="161"/>
      <w:bookmarkEnd w:id="162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void PWM_DisableADCTrigger (PWM_T *pwm, uint32_t u32ChannelNum)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触发ADC禁止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63" w:name="_Toc532374782"/>
      <w:bookmarkStart w:id="164" w:name="_Toc30258"/>
      <w:r>
        <w:rPr>
          <w:rFonts w:hint="default" w:ascii="Times New Roman" w:hAnsi="Times New Roman" w:cs="Times New Roman"/>
        </w:rPr>
        <w:t>PWM_ClearADCTriggerFlag</w:t>
      </w:r>
      <w:bookmarkEnd w:id="163"/>
      <w:bookmarkEnd w:id="16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</w:rPr>
        <w:t>void PWM_ClearADCTriggerFlag (PWM_T *pwm, uint32_t u32ChannelNum, uint32_t u32Condition)</w:t>
      </w: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auto"/>
          <w:kern w:val="2"/>
          <w:szCs w:val="21"/>
        </w:rPr>
        <w:t>清除触发ADC标志</w:t>
      </w:r>
    </w:p>
    <w:p>
      <w:pPr>
        <w:pStyle w:val="119"/>
        <w:spacing w:after="156"/>
        <w:rPr>
          <w:rFonts w:hint="default" w:ascii="Times New Roman" w:hAnsi="Times New Roman" w:cs="Times New Roman"/>
          <w:sz w:val="16"/>
          <w:szCs w:val="16"/>
        </w:rPr>
      </w:pPr>
      <w:r>
        <w:rPr>
          <w:rFonts w:hint="default" w:ascii="Times New Roman" w:hAnsi="Times New Roman" w:cs="Times New Roman"/>
        </w:rPr>
        <w:t>1、0点触发ADC标志(ZPTRGFn）:计数器计数到0点, 该位将被置位来触发ADC，软件写1清0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2、向下比较触发 ADC标志(CDTRGFn): 计数器向下计数到CMPn点, 该位将被置位来触发ADC，软件写1清0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3、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中心点触发 ADC</w:t>
      </w:r>
      <w:r>
        <w:rPr>
          <w:rFonts w:hint="default" w:ascii="Times New Roman" w:hAnsi="Times New Roman" w:cs="Times New Roman"/>
        </w:rPr>
        <w:t>标志(CPTRGFn): 计数器计数到PERIODn点, 该位将被置位来触发ADC，软件写1清0</w:t>
      </w:r>
    </w:p>
    <w:p>
      <w:pPr>
        <w:pStyle w:val="119"/>
        <w:spacing w:after="1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4、向上比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较触发 ADC</w:t>
      </w:r>
      <w:r>
        <w:rPr>
          <w:rFonts w:hint="default" w:ascii="Times New Roman" w:hAnsi="Times New Roman" w:cs="Times New Roman"/>
        </w:rPr>
        <w:t>标志(CUTRGFn): 计数器向上计数到CMPn点, 该位将被置位来触发ADC，软件写1清0</w:t>
      </w:r>
    </w:p>
    <w:p>
      <w:pPr>
        <w:pStyle w:val="119"/>
        <w:spacing w:after="156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u32Condition：选择触发ADC功能的种类，4种条件均可选择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无</w:t>
      </w:r>
    </w:p>
    <w:p>
      <w:pPr>
        <w:pStyle w:val="5"/>
        <w:rPr>
          <w:rFonts w:hint="default" w:ascii="Times New Roman" w:hAnsi="Times New Roman" w:cs="Times New Roman"/>
        </w:rPr>
      </w:pPr>
      <w:bookmarkStart w:id="165" w:name="_Toc532374783"/>
      <w:bookmarkStart w:id="166" w:name="_Toc25916"/>
      <w:r>
        <w:rPr>
          <w:rFonts w:hint="default" w:ascii="Times New Roman" w:hAnsi="Times New Roman" w:cs="Times New Roman"/>
        </w:rPr>
        <w:t>PWM_GetADCTriggerFlag</w:t>
      </w:r>
      <w:bookmarkEnd w:id="165"/>
      <w:bookmarkEnd w:id="166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PWM_GetADCTriggerFlag (PWM_T *pwm, uint32_t u32ChannelNum, uint32_t u32Condition)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目的</w:t>
      </w:r>
    </w:p>
    <w:p>
      <w:pPr>
        <w:pStyle w:val="119"/>
        <w:spacing w:after="156"/>
        <w:rPr>
          <w:rFonts w:hint="default" w:ascii="Times New Roman" w:hAnsi="Times New Roman" w:cs="Times New Roman"/>
          <w:color w:val="auto"/>
          <w:kern w:val="2"/>
          <w:szCs w:val="21"/>
        </w:rPr>
      </w:pPr>
      <w:r>
        <w:rPr>
          <w:rFonts w:hint="default" w:ascii="Times New Roman" w:hAnsi="Times New Roman" w:cs="Times New Roman"/>
          <w:color w:val="auto"/>
          <w:kern w:val="2"/>
          <w:szCs w:val="21"/>
        </w:rPr>
        <w:t>获取触发ADC的标志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PWM_T *pwm：PWM结构体，包含全部可能需要配置的信息（PWM模块基地址）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u32ChannelNum：选择的PWM通道，有效值0~7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uint32_t u32Condition：选择触发ADC功能的种类，4种条件均可选择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返回值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default" w:ascii="Times New Roman" w:hAnsi="Times New Roman" w:cs="Times New Roman"/>
        </w:rPr>
        <w:t>返回触发ADC的标志</w:t>
      </w:r>
    </w:p>
    <w:p>
      <w:pPr>
        <w:pStyle w:val="4"/>
        <w:rPr>
          <w:rFonts w:hint="eastAsia"/>
          <w:lang w:val="en-US" w:eastAsia="zh-CN"/>
        </w:rPr>
      </w:pPr>
      <w:bookmarkStart w:id="167" w:name="_Toc27132"/>
      <w:r>
        <w:rPr>
          <w:rFonts w:hint="eastAsia"/>
          <w:lang w:val="en-US" w:eastAsia="zh-CN"/>
        </w:rPr>
        <w:t>PWM库宏</w:t>
      </w:r>
      <w:bookmarkEnd w:id="167"/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PWM_ENABLE_INDEPENDENT_MODE(pwm)：使能独立模式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PWM_ENABLE_COMPLEMENTARY_MODE(pwm)：使能互补模式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PWM_DISABLE_COMPLEMENTARY_MODE(pwm)：互补模式禁止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PWM_ENABLE_GROUP_MODE(pwm)：使能组模式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PWM_DISABLE_GROUP_MODE(pwm)：组模式禁止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PWM_ENABLE_SYNC_MODE(pwm)：使能同步模式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PWM_DISABLE_SYNC_MODE(pwm)：同步模式禁止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PWM_ENABLE_OUTPUT_INVERTER(pwm, u32ChannelMask)：使能选定通道的极性反转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PWM_SET_PRESCALER(pwm, u32ChannelNum, u32Prescaler)：设置选定通道的预分频值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PWM_SET_DIVIDER(pwm, u32ChannelNum, u32Divider)：设置选定通道的分频系数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PWM_SET_CMR(pwm, u32ChannelNum, u32CMR)：设置选择通道的占空比，占空比由compare值决定，对应公式如下：</w:t>
      </w:r>
    </w:p>
    <w:p>
      <w:pPr>
        <w:pStyle w:val="119"/>
        <w:spacing w:after="156"/>
        <w:ind w:firstLine="42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边缘模式：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占空比 = (CMPn+1)/(PERIODn+1)</w:t>
      </w:r>
      <w:r>
        <w:rPr>
          <w:rFonts w:hint="default" w:ascii="Times New Roman" w:hAnsi="Times New Roman" w:cs="Times New Roman"/>
          <w:color w:val="auto"/>
        </w:rPr>
        <w:t xml:space="preserve">. </w:t>
      </w:r>
    </w:p>
    <w:p>
      <w:pPr>
        <w:pStyle w:val="119"/>
        <w:spacing w:after="156"/>
        <w:ind w:firstLine="42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中心模式：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占空比 = (PERIODn - CMPn)/(PERIODn+1)</w:t>
      </w:r>
      <w:r>
        <w:rPr>
          <w:rFonts w:hint="default" w:ascii="Times New Roman" w:hAnsi="Times New Roman" w:cs="Times New Roman"/>
          <w:color w:val="auto"/>
        </w:rPr>
        <w:t xml:space="preserve">. </w:t>
      </w:r>
    </w:p>
    <w:p>
      <w:pPr>
        <w:pStyle w:val="119"/>
        <w:spacing w:after="156"/>
        <w:ind w:firstLine="42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精准中心模式：</w:t>
      </w:r>
      <w:r>
        <w:rPr>
          <w:rFonts w:hint="default" w:ascii="Times New Roman" w:hAnsi="Times New Roman" w:cs="Times New Roman"/>
          <w:color w:val="auto"/>
          <w:kern w:val="2"/>
          <w:szCs w:val="21"/>
        </w:rPr>
        <w:t>占空比 = (PERIOD–(CMP+1)*2) / PERIOD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PWM_SET_CNR(pwm, u32ChannelNum, u32CNR)：设置选定通道的周期值</w:t>
      </w:r>
    </w:p>
    <w:p>
      <w:pPr>
        <w:pStyle w:val="119"/>
        <w:spacing w:after="156"/>
        <w:jc w:val="both"/>
        <w:rPr>
          <w:rFonts w:hint="default" w:ascii="Times New Roman" w:hAnsi="Times New Roman" w:cs="Times New Roman"/>
          <w:color w:val="auto"/>
          <w:kern w:val="2"/>
          <w:szCs w:val="21"/>
        </w:rPr>
      </w:pPr>
      <w:r>
        <w:rPr>
          <w:rFonts w:hint="default" w:ascii="Times New Roman" w:hAnsi="Times New Roman" w:cs="Times New Roman"/>
          <w:color w:val="auto"/>
          <w:kern w:val="2"/>
          <w:szCs w:val="21"/>
        </w:rPr>
        <w:t>PWM_SET_CMRD(pwm, u32ChannelNum, u32CMRD)：设置选定通道不对称模式下向下计数时的PWM比较器值</w:t>
      </w:r>
    </w:p>
    <w:p>
      <w:pPr>
        <w:pStyle w:val="119"/>
        <w:spacing w:after="156"/>
        <w:jc w:val="both"/>
        <w:rPr>
          <w:rFonts w:hint="default" w:ascii="Times New Roman" w:hAnsi="Times New Roman" w:cs="Times New Roman"/>
          <w:color w:val="auto"/>
          <w:kern w:val="2"/>
          <w:szCs w:val="21"/>
        </w:rPr>
      </w:pPr>
      <w:r>
        <w:rPr>
          <w:rFonts w:hint="default" w:ascii="Times New Roman" w:hAnsi="Times New Roman" w:cs="Times New Roman"/>
          <w:color w:val="auto"/>
          <w:kern w:val="2"/>
          <w:szCs w:val="21"/>
        </w:rPr>
        <w:t>PWM_SET_ALIGNED_TYPE(pwm, u32ChannelMask, u32AlignedType)：设置选定通道的计数模式，分为边缘计数，中心计数和精准中心计数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PWM_ENABLE_ASYMMETRIC_MODE(pwm)：使能不对称模式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PWM_ENABLE_PCAEN(pwm)：使能精准中心计数模式</w:t>
      </w:r>
    </w:p>
    <w:p>
      <w:pPr>
        <w:spacing w:after="156"/>
        <w:ind w:firstLine="0"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PWM_SET_CNTMODE(pwm,u32ChannelNum,u8CntMode)：设置计数模式，分为单次和连续</w:t>
      </w:r>
    </w:p>
    <w:p>
      <w:pPr>
        <w:pStyle w:val="4"/>
      </w:pPr>
      <w:bookmarkStart w:id="168" w:name="_Toc2006"/>
      <w:r>
        <w:rPr>
          <w:rFonts w:hint="eastAsia"/>
          <w:lang w:val="en-US" w:eastAsia="zh-CN"/>
        </w:rPr>
        <w:t>PWM例程介绍</w:t>
      </w:r>
      <w:bookmarkEnd w:id="168"/>
    </w:p>
    <w:p>
      <w:pPr>
        <w:spacing w:after="156" w:line="280" w:lineRule="exact"/>
      </w:pPr>
      <w:r>
        <w:rPr>
          <w:rFonts w:hint="eastAsia"/>
        </w:rPr>
        <w:t>目前我们提供的</w:t>
      </w:r>
      <w:r>
        <w:t>PWM</w:t>
      </w:r>
      <w:r>
        <w:rPr>
          <w:rFonts w:hint="eastAsia"/>
        </w:rPr>
        <w:t>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5</w:t>
      </w:r>
      <w:r>
        <w:fldChar w:fldCharType="end"/>
      </w:r>
      <w:r>
        <w:t xml:space="preserve"> PWM</w:t>
      </w:r>
      <w:r>
        <w:rPr>
          <w:rFonts w:hint="eastAsia"/>
        </w:rPr>
        <w:t>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049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404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36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PWM</w:t>
            </w:r>
            <w:r>
              <w:rPr>
                <w:rFonts w:hint="eastAsia"/>
                <w:lang w:val="en-US" w:eastAsia="zh-CN"/>
              </w:rPr>
              <w:t>快速配置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快速配置PWM寄存器</w:t>
            </w:r>
          </w:p>
        </w:tc>
        <w:tc>
          <w:tcPr>
            <w:tcW w:w="3369" w:type="dxa"/>
          </w:tcPr>
          <w:p>
            <w:pPr>
              <w:pStyle w:val="115"/>
            </w:pPr>
            <w:r>
              <w:rPr>
                <w:rFonts w:hint="eastAsia"/>
              </w:rPr>
              <w:t>在Project/PWM例程</w:t>
            </w:r>
          </w:p>
        </w:tc>
      </w:tr>
    </w:tbl>
    <w:p>
      <w:pPr>
        <w:pStyle w:val="5"/>
        <w:rPr>
          <w:rFonts w:hint="eastAsia"/>
        </w:rPr>
      </w:pPr>
      <w:bookmarkStart w:id="169" w:name="_Toc12172"/>
      <w:bookmarkStart w:id="170" w:name="_Toc1257"/>
      <w:r>
        <w:rPr>
          <w:rFonts w:hint="eastAsia"/>
          <w:lang w:val="en-US" w:eastAsia="zh-CN"/>
        </w:rPr>
        <w:t>PWM</w:t>
      </w:r>
      <w:bookmarkEnd w:id="169"/>
      <w:r>
        <w:rPr>
          <w:rFonts w:hint="eastAsia"/>
          <w:lang w:val="en-US" w:eastAsia="zh-CN"/>
        </w:rPr>
        <w:t>快速配置</w:t>
      </w:r>
      <w:bookmarkEnd w:id="170"/>
    </w:p>
    <w:p>
      <w:pPr>
        <w:spacing w:after="156"/>
      </w:pPr>
      <w:r>
        <w:rPr>
          <w:rFonts w:hint="eastAsia"/>
        </w:rPr>
        <w:t xml:space="preserve">该例子通过调用pwm_calculate()函数，根据配置计算出寄存器配置值，用户可以通过串口打印的寄存器值，直接进行快速配置. </w:t>
      </w:r>
    </w:p>
    <w:p>
      <w:pPr>
        <w:spacing w:after="156"/>
      </w:pPr>
      <w:r>
        <w:rPr>
          <w:rFonts w:hint="eastAsia"/>
        </w:rPr>
        <w:t>●pwm_calculate(pwm,channel,Freq,DutyCycle,perateType)参数说明如下：</w:t>
      </w:r>
    </w:p>
    <w:p>
      <w:pPr>
        <w:spacing w:after="156"/>
      </w:pPr>
      <w:r>
        <w:rPr>
          <w:rFonts w:hint="eastAsia"/>
        </w:rPr>
        <w:t xml:space="preserve">■pwm: </w:t>
      </w:r>
    </w:p>
    <w:p>
      <w:pPr>
        <w:spacing w:after="156"/>
      </w:pPr>
      <w:r>
        <w:rPr>
          <w:rFonts w:hint="eastAsia"/>
        </w:rPr>
        <w:t>■channel: 0~7，共8个通道</w:t>
      </w:r>
    </w:p>
    <w:p>
      <w:pPr>
        <w:spacing w:after="156"/>
      </w:pPr>
      <w:r>
        <w:rPr>
          <w:rFonts w:hint="eastAsia"/>
        </w:rPr>
        <w:t>■Freq : pwm频率</w:t>
      </w:r>
    </w:p>
    <w:p>
      <w:pPr>
        <w:spacing w:after="156"/>
      </w:pPr>
      <w:r>
        <w:rPr>
          <w:rFonts w:hint="eastAsia"/>
        </w:rPr>
        <w:t>■DutyCycle:占空比</w:t>
      </w:r>
    </w:p>
    <w:p>
      <w:pPr>
        <w:spacing w:after="156"/>
      </w:pPr>
      <w:r>
        <w:rPr>
          <w:rFonts w:hint="eastAsia"/>
        </w:rPr>
        <w:t>■perateType:边沿对齐/中心对齐/精准中心对齐</w:t>
      </w:r>
    </w:p>
    <w:p>
      <w:pPr>
        <w:numPr>
          <w:ilvl w:val="0"/>
          <w:numId w:val="28"/>
        </w:numPr>
        <w:spacing w:after="156"/>
        <w:ind w:firstLine="720" w:firstLineChars="300"/>
      </w:pPr>
      <w:r>
        <w:rPr>
          <w:rFonts w:hint="eastAsia"/>
        </w:rPr>
        <w:t>实验方法:</w:t>
      </w:r>
    </w:p>
    <w:p>
      <w:pPr>
        <w:numPr>
          <w:ilvl w:val="0"/>
          <w:numId w:val="29"/>
        </w:numPr>
        <w:spacing w:after="156"/>
        <w:ind w:left="840" w:firstLine="420" w:firstLineChars="0"/>
      </w:pPr>
      <w:r>
        <w:rPr>
          <w:rFonts w:hint="eastAsia"/>
        </w:rPr>
        <w:t>配置pwm_calculate函数的参数，编译下载进芯片</w:t>
      </w:r>
    </w:p>
    <w:p>
      <w:pPr>
        <w:numPr>
          <w:ilvl w:val="0"/>
          <w:numId w:val="29"/>
        </w:numPr>
        <w:spacing w:after="156"/>
        <w:ind w:left="840" w:firstLine="420" w:firstLineChars="0"/>
      </w:pPr>
      <w:r>
        <w:rPr>
          <w:rFonts w:hint="eastAsia"/>
        </w:rPr>
        <w:t>查看串口打印的寄存器信息，将该信息替换到程序中</w:t>
      </w:r>
    </w:p>
    <w:p>
      <w:pPr>
        <w:numPr>
          <w:ilvl w:val="0"/>
          <w:numId w:val="29"/>
        </w:numPr>
        <w:spacing w:after="156"/>
        <w:ind w:left="840" w:firstLine="420" w:firstLineChars="0"/>
      </w:pPr>
      <w:r>
        <w:rPr>
          <w:rFonts w:hint="eastAsia"/>
        </w:rPr>
        <w:t>通过逻辑分析仪查看波形</w:t>
      </w:r>
    </w:p>
    <w:p>
      <w:pPr>
        <w:numPr>
          <w:ilvl w:val="0"/>
          <w:numId w:val="28"/>
        </w:numPr>
        <w:spacing w:after="156"/>
        <w:ind w:firstLine="720" w:firstLineChars="300"/>
      </w:pPr>
      <w:r>
        <w:rPr>
          <w:rFonts w:hint="eastAsia"/>
        </w:rPr>
        <w:t>实验现象:</w:t>
      </w:r>
    </w:p>
    <w:p>
      <w:pPr>
        <w:spacing w:after="156"/>
        <w:ind w:left="420" w:firstLine="420" w:firstLineChars="0"/>
      </w:pPr>
      <w:r>
        <w:rPr>
          <w:rFonts w:hint="eastAsia"/>
        </w:rPr>
        <w:t>本实验配置如下：</w:t>
      </w:r>
    </w:p>
    <w:p>
      <w:pPr>
        <w:spacing w:after="156"/>
        <w:ind w:left="840" w:firstLine="420" w:firstLineChars="0"/>
      </w:pPr>
      <w:r>
        <w:rPr>
          <w:rFonts w:hint="eastAsia"/>
        </w:rPr>
        <w:t>pwm_calculate(PWM,0,200,30,OPERATION_EDGE_ALIGNED)；</w:t>
      </w:r>
    </w:p>
    <w:p>
      <w:pPr>
        <w:spacing w:after="156"/>
        <w:ind w:left="840" w:firstLine="420" w:firstLineChars="0"/>
      </w:pPr>
      <w:r>
        <w:rPr>
          <w:rFonts w:hint="eastAsia"/>
        </w:rPr>
        <w:t>串口答应信息如下：</w:t>
      </w:r>
    </w:p>
    <w:p>
      <w:pPr>
        <w:spacing w:after="156"/>
        <w:ind w:left="840" w:firstLine="420" w:firstLineChars="0"/>
      </w:pPr>
      <w:r>
        <w:drawing>
          <wp:inline distT="0" distB="0" distL="114300" distR="114300">
            <wp:extent cx="4410075" cy="1076325"/>
            <wp:effectExtent l="0" t="0" r="9525" b="5715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/>
        <w:ind w:left="840" w:firstLine="420" w:firstLineChars="0"/>
      </w:pPr>
      <w:r>
        <w:rPr>
          <w:rFonts w:hint="eastAsia"/>
        </w:rPr>
        <w:t>逻辑分析仪如下：</w:t>
      </w:r>
    </w:p>
    <w:p>
      <w:pPr>
        <w:spacing w:after="156"/>
        <w:ind w:left="840" w:firstLine="420" w:firstLineChars="0"/>
      </w:pPr>
      <w:r>
        <w:drawing>
          <wp:inline distT="0" distB="0" distL="114300" distR="114300">
            <wp:extent cx="3219450" cy="819150"/>
            <wp:effectExtent l="0" t="0" r="11430" b="3810"/>
            <wp:docPr id="25" name="图片 25" descr="pw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pw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171" w:name="_Toc9499"/>
      <w:bookmarkStart w:id="172" w:name="_Toc14586"/>
      <w:r>
        <w:rPr>
          <w:rFonts w:hint="eastAsia"/>
        </w:rPr>
        <w:t>注意事项</w:t>
      </w:r>
      <w:bookmarkEnd w:id="171"/>
      <w:bookmarkEnd w:id="172"/>
    </w:p>
    <w:p>
      <w:pPr>
        <w:numPr>
          <w:ilvl w:val="0"/>
          <w:numId w:val="30"/>
        </w:numPr>
        <w:spacing w:after="156" w:line="280" w:lineRule="exact"/>
        <w:ind w:left="482"/>
      </w:pPr>
      <w:r>
        <w:rPr>
          <w:rFonts w:hint="eastAsia"/>
        </w:rPr>
        <w:t>C</w:t>
      </w:r>
      <w:r>
        <w:t>NTMODE</w:t>
      </w:r>
      <w:r>
        <w:rPr>
          <w:rFonts w:hint="eastAsia"/>
          <w:lang w:val="en-US" w:eastAsia="zh-CN"/>
        </w:rPr>
        <w:t>不支持</w:t>
      </w:r>
      <w:r>
        <w:rPr>
          <w:rFonts w:hint="eastAsia"/>
        </w:rPr>
        <w:t>One</w:t>
      </w:r>
      <w:r>
        <w:t xml:space="preserve"> S</w:t>
      </w:r>
      <w:r>
        <w:rPr>
          <w:rFonts w:hint="eastAsia"/>
        </w:rPr>
        <w:t>hot功能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173" w:name="_Toc19803"/>
      <w:r>
        <w:rPr>
          <w:rFonts w:hint="eastAsia"/>
          <w:lang w:val="en-US" w:eastAsia="zh-CN"/>
        </w:rPr>
        <w:t>射频模块 RF</w:t>
      </w:r>
      <w:bookmarkEnd w:id="173"/>
    </w:p>
    <w:p>
      <w:pPr>
        <w:pStyle w:val="4"/>
      </w:pPr>
      <w:bookmarkStart w:id="174" w:name="_Toc10031"/>
      <w:r>
        <w:rPr>
          <w:rFonts w:hint="eastAsia"/>
          <w:lang w:val="en-US" w:eastAsia="zh-CN"/>
        </w:rPr>
        <w:t>RF概述</w:t>
      </w:r>
      <w:bookmarkEnd w:id="174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PAN</w:t>
      </w:r>
      <w:r>
        <w:rPr>
          <w:rFonts w:hint="default"/>
          <w:lang w:val="en-US"/>
        </w:rPr>
        <w:t>2025集成了32位MCU和2.4G无线收发电路的单芯片。无线收发电路工作在2.400--2.483GHz世界通用ISM频段，它集成射频收发机、频率发生器、晶体振荡器、调制解调器等功能模块，并且支持一对多组网和带ACK的通信模式。发射输出功率、工作频道以及通信数据率均可配置。它采用GFSK通信方式，支持自动应答及自动重传，支持RSSI检测功能，自带扰码和CRC校验功能在增强模式下，根据是否使能DYN/NOACK/ACK_WITH_PAYLOAD，分成六种常用模式，开发者应根据需要，参考相关的例程</w:t>
      </w:r>
      <w:r>
        <w:rPr>
          <w:rFonts w:hint="eastAsia"/>
          <w:lang w:val="en-US" w:eastAsia="zh-CN"/>
        </w:rPr>
        <w:t>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jc w:val="center"/>
        <w:textAlignment w:val="auto"/>
        <w:rPr>
          <w:rFonts w:hint="eastAsia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8</w:t>
      </w:r>
      <w:r>
        <w:fldChar w:fldCharType="end"/>
      </w:r>
      <w:r>
        <w:t xml:space="preserve"> </w:t>
      </w:r>
      <w:r>
        <w:rPr>
          <w:rFonts w:hint="eastAsia"/>
          <w:lang w:val="en-US" w:eastAsia="zh-CN"/>
        </w:rPr>
        <w:t>RF常用模式</w:t>
      </w:r>
    </w:p>
    <w:tbl>
      <w:tblPr>
        <w:tblStyle w:val="49"/>
        <w:tblpPr w:leftFromText="180" w:rightFromText="180" w:vertAnchor="text" w:horzAnchor="page" w:tblpX="693" w:tblpY="278"/>
        <w:tblOverlap w:val="never"/>
        <w:tblW w:w="10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765"/>
        <w:gridCol w:w="2441"/>
        <w:gridCol w:w="973"/>
        <w:gridCol w:w="4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09" w:type="dxa"/>
            <w:shd w:val="clear" w:color="auto" w:fill="8DB3E2" w:themeFill="text2" w:themeFillTint="66"/>
            <w:vAlign w:val="center"/>
          </w:tcPr>
          <w:p>
            <w:pPr>
              <w:pStyle w:val="114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</w:t>
            </w:r>
          </w:p>
        </w:tc>
        <w:tc>
          <w:tcPr>
            <w:tcW w:w="765" w:type="dxa"/>
            <w:shd w:val="clear" w:color="auto" w:fill="8DB3E2" w:themeFill="text2" w:themeFillTint="66"/>
            <w:vAlign w:val="center"/>
          </w:tcPr>
          <w:p>
            <w:pPr>
              <w:pStyle w:val="114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DYN</w:t>
            </w:r>
          </w:p>
        </w:tc>
        <w:tc>
          <w:tcPr>
            <w:tcW w:w="2441" w:type="dxa"/>
            <w:shd w:val="clear" w:color="auto" w:fill="8DB3E2" w:themeFill="text2" w:themeFillTint="66"/>
            <w:vAlign w:val="center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ACK_WITH_PAYLOAD</w:t>
            </w:r>
          </w:p>
        </w:tc>
        <w:tc>
          <w:tcPr>
            <w:tcW w:w="973" w:type="dxa"/>
            <w:shd w:val="clear" w:color="auto" w:fill="8DB3E2" w:themeFill="text2" w:themeFillTint="66"/>
            <w:vAlign w:val="center"/>
          </w:tcPr>
          <w:p>
            <w:pPr>
              <w:pStyle w:val="11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NOACK</w:t>
            </w:r>
          </w:p>
        </w:tc>
        <w:tc>
          <w:tcPr>
            <w:tcW w:w="4704" w:type="dxa"/>
            <w:shd w:val="clear" w:color="auto" w:fill="8DB3E2" w:themeFill="text2" w:themeFillTint="66"/>
            <w:vAlign w:val="center"/>
          </w:tcPr>
          <w:p>
            <w:pPr>
              <w:pStyle w:val="11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309" w:type="dxa"/>
            <w:vAlign w:val="center"/>
          </w:tcPr>
          <w:p>
            <w:pPr>
              <w:pStyle w:val="115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Mode1</w:t>
            </w:r>
          </w:p>
        </w:tc>
        <w:tc>
          <w:tcPr>
            <w:tcW w:w="765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2441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973" w:type="dxa"/>
            <w:vAlign w:val="center"/>
          </w:tcPr>
          <w:p>
            <w:pPr>
              <w:pStyle w:val="11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×</w:t>
            </w:r>
          </w:p>
        </w:tc>
        <w:tc>
          <w:tcPr>
            <w:tcW w:w="4704" w:type="dxa"/>
          </w:tcPr>
          <w:p>
            <w:pPr>
              <w:pStyle w:val="115"/>
              <w:rPr>
                <w:rFonts w:hint="eastAsia"/>
              </w:rPr>
            </w:pPr>
            <w:r>
              <w:rPr>
                <w:rFonts w:hint="eastAsia"/>
              </w:rPr>
              <w:t>TX端在收到RX端的ACK包后,产生TX_DS中断;</w:t>
            </w:r>
          </w:p>
          <w:p>
            <w:pPr>
              <w:pStyle w:val="115"/>
              <w:rPr>
                <w:rFonts w:hint="eastAsia"/>
              </w:rPr>
            </w:pPr>
            <w:r>
              <w:rPr>
                <w:rFonts w:hint="eastAsia"/>
              </w:rPr>
              <w:t>ACK接收超时将产生MAX_RT中断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309" w:type="dxa"/>
            <w:vAlign w:val="center"/>
          </w:tcPr>
          <w:p>
            <w:pPr>
              <w:pStyle w:val="115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Mode2</w:t>
            </w:r>
          </w:p>
        </w:tc>
        <w:tc>
          <w:tcPr>
            <w:tcW w:w="765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2441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973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4704" w:type="dxa"/>
          </w:tcPr>
          <w:p>
            <w:pPr>
              <w:pStyle w:val="115"/>
              <w:rPr>
                <w:rFonts w:hint="eastAsia"/>
              </w:rPr>
            </w:pPr>
            <w:r>
              <w:rPr>
                <w:rFonts w:hint="eastAsia"/>
              </w:rPr>
              <w:t>TX端发包后收到RX端的ACK带payload产生</w:t>
            </w:r>
          </w:p>
          <w:p>
            <w:pPr>
              <w:pStyle w:val="115"/>
            </w:pPr>
            <w:r>
              <w:rPr>
                <w:rFonts w:hint="eastAsia"/>
              </w:rPr>
              <w:t>TX_DS|RX_DR中断;ACK接收超时将产生MAX_RT中断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309" w:type="dxa"/>
            <w:vAlign w:val="center"/>
          </w:tcPr>
          <w:p>
            <w:pPr>
              <w:pStyle w:val="115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Mode3</w:t>
            </w:r>
          </w:p>
        </w:tc>
        <w:tc>
          <w:tcPr>
            <w:tcW w:w="765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2441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973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4704" w:type="dxa"/>
          </w:tcPr>
          <w:p>
            <w:pPr>
              <w:pStyle w:val="115"/>
              <w:rPr>
                <w:rFonts w:hint="eastAsia"/>
              </w:rPr>
            </w:pPr>
            <w:r>
              <w:rPr>
                <w:rFonts w:hint="eastAsia"/>
              </w:rPr>
              <w:t>TX端发增强模型数据包，产生TX_DS中断，RX</w:t>
            </w:r>
          </w:p>
          <w:p>
            <w:pPr>
              <w:pStyle w:val="115"/>
            </w:pPr>
            <w:r>
              <w:rPr>
                <w:rFonts w:hint="eastAsia"/>
              </w:rPr>
              <w:t>端不回ACK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309" w:type="dxa"/>
            <w:vAlign w:val="center"/>
          </w:tcPr>
          <w:p>
            <w:pPr>
              <w:pStyle w:val="115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Mode4</w:t>
            </w:r>
          </w:p>
        </w:tc>
        <w:tc>
          <w:tcPr>
            <w:tcW w:w="765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2441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973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4704" w:type="dxa"/>
          </w:tcPr>
          <w:p>
            <w:pPr>
              <w:pStyle w:val="115"/>
            </w:pPr>
            <w:r>
              <w:rPr>
                <w:rFonts w:hint="eastAsia"/>
              </w:rPr>
              <w:t>Payload长度可变，其余跟Mode1一样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309" w:type="dxa"/>
            <w:vAlign w:val="center"/>
          </w:tcPr>
          <w:p>
            <w:pPr>
              <w:pStyle w:val="115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Mode5</w:t>
            </w:r>
          </w:p>
        </w:tc>
        <w:tc>
          <w:tcPr>
            <w:tcW w:w="765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2441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973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4704" w:type="dxa"/>
          </w:tcPr>
          <w:p>
            <w:pPr>
              <w:pStyle w:val="115"/>
            </w:pPr>
            <w:r>
              <w:rPr>
                <w:rFonts w:hint="eastAsia"/>
              </w:rPr>
              <w:t>Payload长度可变，其余跟Mode2一样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309" w:type="dxa"/>
            <w:vAlign w:val="center"/>
          </w:tcPr>
          <w:p>
            <w:pPr>
              <w:pStyle w:val="115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Mode6</w:t>
            </w:r>
          </w:p>
        </w:tc>
        <w:tc>
          <w:tcPr>
            <w:tcW w:w="765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2441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973" w:type="dxa"/>
            <w:vAlign w:val="center"/>
          </w:tcPr>
          <w:p>
            <w:pPr>
              <w:pStyle w:val="115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4704" w:type="dxa"/>
          </w:tcPr>
          <w:p>
            <w:pPr>
              <w:pStyle w:val="115"/>
            </w:pPr>
            <w:r>
              <w:rPr>
                <w:rFonts w:hint="eastAsia"/>
              </w:rPr>
              <w:t>Payload长度可变，其余跟Mode3一样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4"/>
      </w:pPr>
      <w:bookmarkStart w:id="175" w:name="_Toc6841"/>
      <w:r>
        <w:rPr>
          <w:rFonts w:hint="eastAsia"/>
          <w:lang w:val="en-US" w:eastAsia="zh-CN"/>
        </w:rPr>
        <w:t>RF寄存器结构</w:t>
      </w:r>
      <w:bookmarkEnd w:id="17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CONFIG;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EN_AA;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EN_RXADDR;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SETUP_AW;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SETUP_RETR;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RF_CH;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RF_SETUP;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IRQ_STATUS;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OBSERVE_TX;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DATAOUT_0;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DATAOUT_1;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DATAOUT_2;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DATAOUT_3;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RX_ADDR_P0[5];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RX_ADDR_P1[5];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RX_ADDR_P2;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RX_ADDR_P3;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RX_ADDR_P4;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RX_ADDR_P5;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TX_ADDR[5];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RX_PW_P0;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RX_PW_P1;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RX_PW_P2;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RX_PW_P3;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RX_PW_P4;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RX_PW_P5;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FIFO_STATUS;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PN006_SET_7;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DEMOD_CAL_8;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RF_CAL2_8;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RF_CAL2_9;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DEM_CAL2_8;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DYNPD;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FEATURE;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RF_CAL_8;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RF_CAL_9;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BB_CAL_4;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BB_CAL_8;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BB_CAL_9;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RF_CE;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RF_CMD;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RF_FIFO;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RX_RPL_WID;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CHIP_ID_0;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CHIP_ID_1;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DEVICE_ID_0;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DEVICE_ID_1;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DEVICE_ID_2;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DEVICE_ID_3;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}RF_T;</w:t>
      </w:r>
    </w:p>
    <w:p>
      <w:pPr>
        <w:pStyle w:val="4"/>
      </w:pPr>
      <w:bookmarkStart w:id="176" w:name="_Toc11067"/>
      <w:r>
        <w:rPr>
          <w:rFonts w:hint="eastAsia"/>
          <w:lang w:val="en-US" w:eastAsia="zh-CN"/>
        </w:rPr>
        <w:t>RF库函数</w:t>
      </w:r>
      <w:bookmarkEnd w:id="176"/>
    </w:p>
    <w:p>
      <w:pPr>
        <w:pStyle w:val="5"/>
        <w:rPr>
          <w:color w:val="FF0000"/>
        </w:rPr>
      </w:pPr>
      <w:bookmarkStart w:id="177" w:name="_Toc11721"/>
      <w:r>
        <w:rPr>
          <w:rFonts w:hint="eastAsia"/>
          <w:color w:val="FF0000"/>
          <w:lang w:val="en-US" w:eastAsia="zh-CN"/>
        </w:rPr>
        <w:t>TBA</w:t>
      </w:r>
      <w:bookmarkEnd w:id="177"/>
    </w:p>
    <w:p>
      <w:pPr>
        <w:pStyle w:val="4"/>
      </w:pPr>
      <w:bookmarkStart w:id="178" w:name="_Toc27024"/>
      <w:r>
        <w:rPr>
          <w:rFonts w:hint="eastAsia"/>
          <w:lang w:val="en-US" w:eastAsia="zh-CN"/>
        </w:rPr>
        <w:t>RF例程介绍</w:t>
      </w:r>
      <w:bookmarkEnd w:id="178"/>
    </w:p>
    <w:p>
      <w:pPr>
        <w:spacing w:after="156" w:line="280" w:lineRule="exact"/>
        <w:ind w:left="480" w:leftChars="200" w:firstLine="0" w:firstLineChars="0"/>
        <w:rPr>
          <w:rFonts w:hint="eastAsia"/>
        </w:rPr>
      </w:pPr>
      <w:r>
        <w:rPr>
          <w:rFonts w:hint="eastAsia"/>
        </w:rPr>
        <w:t>目前我们提供的 RF 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9</w:t>
      </w:r>
      <w:r>
        <w:fldChar w:fldCharType="end"/>
      </w:r>
      <w:r>
        <w:t xml:space="preserve"> </w:t>
      </w:r>
      <w:r>
        <w:rPr>
          <w:rFonts w:hint="eastAsia"/>
          <w:lang w:val="en-US" w:eastAsia="zh-CN"/>
        </w:rPr>
        <w:t>RF</w:t>
      </w:r>
      <w:r>
        <w:rPr>
          <w:rFonts w:hint="eastAsia"/>
        </w:rPr>
        <w:t>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049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404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36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RF_Busrt_It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Busrt中断模式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RF_Busrt_Polling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Busrt轮询模式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RF_Carrier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RF载波模式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RF_Enhance_It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Enhance中断模式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RF_Enhance_Polling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Enhance轮询模式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</w:tbl>
    <w:p>
      <w:pPr>
        <w:spacing w:after="156" w:line="280" w:lineRule="exact"/>
        <w:ind w:left="480" w:leftChars="200" w:firstLine="0" w:firstLineChars="0"/>
        <w:rPr>
          <w:rFonts w:hint="eastAsia"/>
        </w:rPr>
      </w:pPr>
    </w:p>
    <w:p>
      <w:pPr>
        <w:spacing w:after="156" w:line="280" w:lineRule="exact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在增强模式下，共有6种Mode，在KEIL IDE中，有两种方式可以选择相应的MODE</w:t>
      </w:r>
      <w:r>
        <w:rPr>
          <w:rFonts w:hint="eastAsia"/>
          <w:lang w:eastAsia="zh-CN"/>
        </w:rPr>
        <w:t>。</w:t>
      </w:r>
    </w:p>
    <w:p>
      <w:pPr>
        <w:spacing w:after="156" w:line="280" w:lineRule="exact"/>
        <w:ind w:left="0" w:leftChars="0" w:firstLine="0" w:firstLineChars="0"/>
        <w:rPr>
          <w:rFonts w:hint="eastAsia"/>
          <w:lang w:val="en-US" w:eastAsia="zh-CN"/>
        </w:rPr>
      </w:pPr>
    </w:p>
    <w:p>
      <w:pPr>
        <w:spacing w:after="156" w:line="280" w:lineRule="exact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方式一：</w:t>
      </w:r>
    </w:p>
    <w:p>
      <w:pPr>
        <w:spacing w:after="156" w:line="280" w:lineRule="exact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在Keil-&gt;Option-&gt;C/C++-&gt;Preprocessor Symbols-&gt;Define编辑框，按需求添加以下三个宏:</w:t>
      </w:r>
    </w:p>
    <w:p>
      <w:pPr>
        <w:spacing w:after="156" w:line="280" w:lineRule="exact"/>
        <w:ind w:left="0" w:leftChars="0" w:firstLine="0" w:firstLineChars="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USER_ENHANCED    USER_DYN    USER_NOACK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0" w:leftChars="0" w:firstLine="0" w:firstLineChars="0"/>
        <w:textAlignment w:val="auto"/>
      </w:pPr>
      <w:r>
        <w:drawing>
          <wp:inline distT="0" distB="0" distL="114300" distR="114300">
            <wp:extent cx="6189345" cy="3432810"/>
            <wp:effectExtent l="0" t="0" r="13335" b="1143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343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方式二：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在工程下拉框选项选择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0" w:leftChars="0" w:firstLine="0" w:firstLineChars="0"/>
        <w:textAlignment w:val="auto"/>
      </w:pPr>
      <w:r>
        <w:drawing>
          <wp:inline distT="0" distB="0" distL="114300" distR="114300">
            <wp:extent cx="6333490" cy="3372485"/>
            <wp:effectExtent l="0" t="0" r="6350" b="10795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337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bookmarkStart w:id="179" w:name="_Toc3282"/>
      <w:r>
        <w:rPr>
          <w:rFonts w:hint="eastAsia"/>
          <w:lang w:val="en-US" w:eastAsia="zh-CN"/>
        </w:rPr>
        <w:t>注意事项</w:t>
      </w:r>
      <w:bookmarkEnd w:id="179"/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180" w:name="_Toc31869"/>
      <w:r>
        <w:rPr>
          <w:rFonts w:hint="eastAsia"/>
          <w:lang w:val="en-US" w:eastAsia="zh-CN"/>
        </w:rPr>
        <w:t>串行外设接口 SPI</w:t>
      </w:r>
      <w:bookmarkEnd w:id="180"/>
    </w:p>
    <w:p>
      <w:pPr>
        <w:pStyle w:val="4"/>
      </w:pPr>
      <w:bookmarkStart w:id="181" w:name="_Toc18846"/>
      <w:r>
        <w:rPr>
          <w:rFonts w:hint="eastAsia"/>
          <w:lang w:val="en-US" w:eastAsia="zh-CN"/>
        </w:rPr>
        <w:t>SPI概述</w:t>
      </w:r>
      <w:bookmarkEnd w:id="181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N2025有1组SPI控制器，可配置为主设备或从设备。串行外围设备接口(SPI)是一个工作于全双工模式的同步串行数据通讯协议。设备可工作在主/从模式，利用4线双向接口相互通讯。当从一个外围设备接收数据时，SPI执行串-并的转换，而在数据向外围设备发送时执行并-串的转换。</w:t>
      </w:r>
    </w:p>
    <w:p>
      <w:pPr>
        <w:pStyle w:val="4"/>
        <w:rPr>
          <w:color w:val="auto"/>
        </w:rPr>
      </w:pPr>
      <w:bookmarkStart w:id="182" w:name="_Toc21636"/>
      <w:r>
        <w:rPr>
          <w:rFonts w:hint="eastAsia"/>
          <w:color w:val="auto"/>
          <w:lang w:val="en-US" w:eastAsia="zh-CN"/>
        </w:rPr>
        <w:t>SPI寄存器结构</w:t>
      </w:r>
      <w:bookmarkEnd w:id="18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__IO uint32_t 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__IO uint32_t CLKDIV;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__IO uint32_t SSCTL;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  uint32_t RESERVED0[1];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  uint32_t RX;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  uint32_t RESERVED1[3];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__O  uint32_t TX;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  uint32_t RESERVED2[6];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__IO uint32_t SLVCTL;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__IO uint32_t FIFOCTL;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__IO uint32_t STATUS;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}SPI_T;</w:t>
      </w:r>
    </w:p>
    <w:p>
      <w:pPr>
        <w:pStyle w:val="4"/>
      </w:pPr>
      <w:bookmarkStart w:id="183" w:name="_Toc18658"/>
      <w:r>
        <w:rPr>
          <w:rFonts w:hint="eastAsia"/>
          <w:lang w:val="en-US" w:eastAsia="zh-CN"/>
        </w:rPr>
        <w:t>SPI库函数</w:t>
      </w:r>
      <w:bookmarkEnd w:id="183"/>
    </w:p>
    <w:p>
      <w:pPr>
        <w:pStyle w:val="5"/>
      </w:pPr>
      <w:bookmarkStart w:id="184" w:name="_Toc10437"/>
      <w:r>
        <w:t>SPI_Open</w:t>
      </w:r>
      <w:bookmarkEnd w:id="184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SPI_Open(PAN_SPI_T *spi,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                 uint32_t u32MasterSlave,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                 uint32_t u32SPIMode,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                 uint32_t u32DataWidth,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                 uint32_t u32BusClock)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 xml:space="preserve">Spi </w:t>
      </w:r>
      <w:r>
        <w:rPr>
          <w:rFonts w:hint="eastAsia"/>
        </w:rPr>
        <w:t>module的初始化</w:t>
      </w:r>
      <w:r>
        <w:t>，包括</w:t>
      </w:r>
      <w:r>
        <w:rPr>
          <w:rFonts w:hint="eastAsia"/>
        </w:rPr>
        <w:t>使用</w:t>
      </w:r>
      <w:r>
        <w:t>哪</w:t>
      </w:r>
      <w:r>
        <w:rPr>
          <w:rFonts w:hint="eastAsia"/>
        </w:rPr>
        <w:t>个spi模块</w:t>
      </w:r>
      <w:r>
        <w:t>，主从模式设置</w:t>
      </w:r>
      <w:r>
        <w:rPr>
          <w:rFonts w:hint="eastAsia"/>
        </w:rPr>
        <w:t>，时钟</w:t>
      </w:r>
      <w:r>
        <w:t>极性与传输边沿设置</w:t>
      </w:r>
      <w:r>
        <w:rPr>
          <w:rFonts w:hint="eastAsia"/>
        </w:rPr>
        <w:t>，数据</w:t>
      </w:r>
      <w:r>
        <w:t>传输宽度设置，时钟设置。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u32MasterSlave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SPI_SLAVE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//slave</w:t>
      </w:r>
      <w:r>
        <w:rPr>
          <w:rFonts w:hint="eastAsia"/>
        </w:rPr>
        <w:t>模式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</w:t>
      </w:r>
      <w:r>
        <w:rPr>
          <w:rFonts w:hint="eastAsia"/>
        </w:rPr>
        <w:t>_MASTER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//master模式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u32SPIMode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SPI_MODE_0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// CLKP=0; RX_NEG=0; TX_NEG=1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SPI_MODE_1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//</w:t>
      </w:r>
      <w:r>
        <w:t xml:space="preserve"> CLKP=0; RX_NEG=1; TX_NEG=0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SPI_MODE_2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// CLKP=1; RX_NEG=1; TX_NEG=0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SPI_MODE_3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//</w:t>
      </w:r>
      <w:r>
        <w:t xml:space="preserve"> CLKP=1; RX_NEG=0; TX_NEG=1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u32DataWidth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8</w:t>
      </w:r>
      <w:r>
        <w:t>~32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u32BusClock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S</w:t>
      </w:r>
      <w:r>
        <w:t>PI</w:t>
      </w:r>
      <w:r>
        <w:rPr>
          <w:rFonts w:hint="eastAsia"/>
        </w:rPr>
        <w:t>接口时钟</w:t>
      </w:r>
    </w:p>
    <w:p>
      <w:pPr>
        <w:pStyle w:val="5"/>
      </w:pPr>
      <w:bookmarkStart w:id="185" w:name="_Toc4518782"/>
      <w:bookmarkStart w:id="186" w:name="_Toc7574"/>
      <w:r>
        <w:t>SPI_C</w:t>
      </w:r>
      <w:r>
        <w:rPr>
          <w:rFonts w:hint="eastAsia"/>
        </w:rPr>
        <w:t>lose</w:t>
      </w:r>
      <w:bookmarkEnd w:id="185"/>
      <w:bookmarkEnd w:id="186"/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tabs>
          <w:tab w:val="left" w:pos="1037"/>
        </w:tabs>
        <w:spacing w:after="156"/>
        <w:ind w:firstLine="0" w:firstLineChars="0"/>
      </w:pPr>
      <w:r>
        <w:t>void SPI_Close(PAN_SPI_T *spi)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复位SPI模块</w:t>
      </w:r>
      <w:r>
        <w:t>和关闭</w:t>
      </w:r>
      <w:r>
        <w:rPr>
          <w:rFonts w:hint="eastAsia"/>
        </w:rPr>
        <w:t>SPI接口</w:t>
      </w:r>
      <w:r>
        <w:t>时钟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SPI1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187" w:name="_Toc24417"/>
      <w:bookmarkStart w:id="188" w:name="_Toc4518783"/>
      <w:r>
        <w:t>SPI_DisableAutoSS</w:t>
      </w:r>
      <w:bookmarkEnd w:id="187"/>
      <w:bookmarkEnd w:id="188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tabs>
          <w:tab w:val="left" w:pos="1037"/>
        </w:tabs>
        <w:spacing w:after="156"/>
        <w:ind w:firstLine="0" w:firstLineChars="0"/>
        <w:rPr>
          <w:szCs w:val="24"/>
        </w:rPr>
      </w:pPr>
      <w:r>
        <w:rPr>
          <w:szCs w:val="24"/>
        </w:rPr>
        <w:t>void SPI_DisableAutoSS(PAN_SPI_T *spi, uint32_t u32ActiveLevel)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禁止自动slave选择</w:t>
      </w:r>
      <w:r>
        <w:t>功能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u32A</w:t>
      </w:r>
      <w:r>
        <w:rPr>
          <w:rFonts w:hint="eastAsia"/>
        </w:rPr>
        <w:t>ctiveLevel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SPI_SS_ACTIVE_HIGH</w:t>
      </w:r>
      <w:r>
        <w:tab/>
      </w:r>
      <w:r>
        <w:tab/>
      </w:r>
      <w:r>
        <w:tab/>
      </w:r>
      <w:r>
        <w:tab/>
      </w:r>
      <w:r>
        <w:tab/>
      </w:r>
      <w:r>
        <w:t>//SPI_SS</w:t>
      </w:r>
      <w:r>
        <w:rPr>
          <w:rFonts w:hint="eastAsia"/>
        </w:rPr>
        <w:t>高</w:t>
      </w:r>
      <w:r>
        <w:t>有效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SPI_SS_ACTIVE_LOW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//SPI_SS低</w:t>
      </w:r>
      <w:r>
        <w:t>有效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返回</w:t>
      </w:r>
      <w:r>
        <w:rPr>
          <w:b/>
        </w:rPr>
        <w:t>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189" w:name="_Toc4518784"/>
      <w:bookmarkStart w:id="190" w:name="_Toc22072"/>
      <w:r>
        <w:t>SPI_E</w:t>
      </w:r>
      <w:r>
        <w:rPr>
          <w:rFonts w:hint="eastAsia"/>
        </w:rPr>
        <w:t>nableAutoSS</w:t>
      </w:r>
      <w:bookmarkEnd w:id="189"/>
      <w:bookmarkEnd w:id="190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tabs>
          <w:tab w:val="left" w:pos="1037"/>
        </w:tabs>
        <w:spacing w:after="156"/>
        <w:ind w:firstLine="0" w:firstLineChars="0"/>
      </w:pPr>
      <w:r>
        <w:t>void SPI_EnableAutoSS(PAN_SPI_T *spi, uint32_t u32SSPinMask, uint32_t u32ActiveLevel)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  <w:r>
        <w:rPr>
          <w:b/>
        </w:rPr>
        <w:tab/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使能自动slave选择</w:t>
      </w:r>
      <w:r>
        <w:t>功能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u32SSPinMask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spacing w:after="156"/>
        <w:ind w:firstLine="0" w:firstLineChars="0"/>
        <w:rPr>
          <w:rFonts w:hint="eastAsia"/>
        </w:rPr>
      </w:pPr>
      <w:r>
        <w:t>SPI_SS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//使能自动slave选择</w:t>
      </w:r>
      <w:r>
        <w:t>功能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u32A</w:t>
      </w:r>
      <w:r>
        <w:rPr>
          <w:rFonts w:hint="eastAsia"/>
        </w:rPr>
        <w:t>ctiveLevel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SPI_SS_ACTIVE_HIGH</w:t>
      </w:r>
      <w:r>
        <w:tab/>
      </w:r>
      <w:r>
        <w:tab/>
      </w:r>
      <w:r>
        <w:tab/>
      </w:r>
      <w:r>
        <w:tab/>
      </w:r>
      <w:r>
        <w:tab/>
      </w:r>
      <w:r>
        <w:t>//SPI_SS</w:t>
      </w:r>
      <w:r>
        <w:rPr>
          <w:rFonts w:hint="eastAsia"/>
        </w:rPr>
        <w:t>高</w:t>
      </w:r>
      <w:r>
        <w:t>有效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SPI_SS_ACTIVE_LOW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//SPI_SS低</w:t>
      </w:r>
      <w:r>
        <w:t>有效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191" w:name="_Toc4518785"/>
      <w:bookmarkStart w:id="192" w:name="_Toc26908"/>
      <w:r>
        <w:t>SPI_SetBusClock</w:t>
      </w:r>
      <w:bookmarkEnd w:id="191"/>
      <w:bookmarkEnd w:id="192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uint32_t SPI_SetBusClock(PAN_SPI_T *spi, uint32_t u32BusClock)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设置SPI总线</w:t>
      </w:r>
      <w:r>
        <w:t>时钟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SPI1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spacing w:after="156"/>
        <w:ind w:firstLine="0" w:firstLineChars="0"/>
        <w:rPr>
          <w:rFonts w:hint="eastAsia"/>
        </w:rPr>
      </w:pPr>
      <w:r>
        <w:t>uint32_t u32BusClock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S</w:t>
      </w:r>
      <w:r>
        <w:t>PI</w:t>
      </w:r>
      <w:r>
        <w:rPr>
          <w:rFonts w:hint="eastAsia"/>
        </w:rPr>
        <w:t>接口</w:t>
      </w:r>
      <w:r>
        <w:t>时钟</w:t>
      </w:r>
    </w:p>
    <w:p>
      <w:pPr>
        <w:pStyle w:val="5"/>
      </w:pPr>
      <w:bookmarkStart w:id="193" w:name="_Toc4518786"/>
      <w:bookmarkStart w:id="194" w:name="_Toc30331"/>
      <w:r>
        <w:t>SPI_G</w:t>
      </w:r>
      <w:r>
        <w:rPr>
          <w:rFonts w:hint="eastAsia"/>
        </w:rPr>
        <w:t>etBusClock</w:t>
      </w:r>
      <w:bookmarkEnd w:id="193"/>
      <w:bookmarkEnd w:id="194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uint32_t SPI_GetBusClock(PAN_SPI_T *spi)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获取SPI接口</w:t>
      </w:r>
      <w:r>
        <w:t>时钟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S</w:t>
      </w:r>
      <w:r>
        <w:t>PI</w:t>
      </w:r>
      <w:r>
        <w:rPr>
          <w:rFonts w:hint="eastAsia"/>
        </w:rPr>
        <w:t>接口</w:t>
      </w:r>
      <w:r>
        <w:t>时钟</w:t>
      </w:r>
    </w:p>
    <w:p>
      <w:pPr>
        <w:pStyle w:val="5"/>
      </w:pPr>
      <w:bookmarkStart w:id="195" w:name="_Toc4518787"/>
      <w:bookmarkStart w:id="196" w:name="_Toc20011"/>
      <w:r>
        <w:t>SPI_E</w:t>
      </w:r>
      <w:r>
        <w:rPr>
          <w:rFonts w:hint="eastAsia"/>
        </w:rPr>
        <w:t>nableInt</w:t>
      </w:r>
      <w:bookmarkEnd w:id="195"/>
      <w:bookmarkEnd w:id="196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void SPI_EnableInt(PAN_SPI_T *spi, uint32_t u32Mask)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</w:rPr>
        <w:t>使能中断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SPI1</w:t>
      </w:r>
    </w:p>
    <w:p>
      <w:pPr>
        <w:spacing w:after="156"/>
        <w:ind w:firstLine="0" w:firstLineChars="0"/>
      </w:pPr>
    </w:p>
    <w:p>
      <w:pPr>
        <w:spacing w:after="156"/>
        <w:ind w:firstLine="0" w:firstLineChars="0"/>
      </w:pPr>
      <w:r>
        <w:t>uint32_t u32Mask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spacing w:after="156"/>
        <w:ind w:firstLine="0" w:firstLineChars="0"/>
        <w:rPr>
          <w:rFonts w:hint="eastAsia"/>
        </w:rPr>
      </w:pPr>
      <w:r>
        <w:t>SPI_IE_MASK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//</w:t>
      </w:r>
      <w:r>
        <w:rPr>
          <w:rFonts w:hint="eastAsia"/>
        </w:rPr>
        <w:t>单元</w:t>
      </w:r>
      <w:r>
        <w:t>传输完成中断使能</w:t>
      </w:r>
    </w:p>
    <w:p>
      <w:pPr>
        <w:spacing w:after="156"/>
        <w:ind w:firstLine="0" w:firstLineChars="0"/>
        <w:rPr>
          <w:rFonts w:hint="eastAsia"/>
        </w:rPr>
      </w:pPr>
      <w:r>
        <w:t>SPI_SSTA_SSINAIEN_MASK</w:t>
      </w:r>
      <w:r>
        <w:tab/>
      </w:r>
      <w:r>
        <w:tab/>
      </w:r>
      <w:r>
        <w:tab/>
      </w:r>
      <w:r>
        <w:tab/>
      </w:r>
      <w:r>
        <w:t>//slave选择失效中断使能</w:t>
      </w:r>
    </w:p>
    <w:p>
      <w:pPr>
        <w:spacing w:after="156"/>
        <w:ind w:firstLine="0" w:firstLineChars="0"/>
        <w:rPr>
          <w:rFonts w:hint="eastAsia"/>
        </w:rPr>
      </w:pPr>
      <w:r>
        <w:t>SPI_FIFO_RXOV_INTEN_MASK</w:t>
      </w:r>
      <w:r>
        <w:tab/>
      </w:r>
      <w:r>
        <w:tab/>
      </w:r>
      <w:r>
        <w:tab/>
      </w:r>
      <w:r>
        <w:t>//</w:t>
      </w:r>
      <w:r>
        <w:rPr>
          <w:rFonts w:hint="eastAsia"/>
        </w:rPr>
        <w:t>接收buffer溢出</w:t>
      </w:r>
      <w:r>
        <w:t>中断使能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197" w:name="_Toc4581"/>
      <w:bookmarkStart w:id="198" w:name="_Toc4518788"/>
      <w:r>
        <w:t>SPI_D</w:t>
      </w:r>
      <w:r>
        <w:rPr>
          <w:rFonts w:hint="eastAsia"/>
        </w:rPr>
        <w:t>isableInt</w:t>
      </w:r>
      <w:bookmarkEnd w:id="197"/>
      <w:bookmarkEnd w:id="198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  <w:rPr>
          <w:b/>
        </w:rPr>
      </w:pPr>
      <w:r>
        <w:t>void SPI_DisableInt(PAN_SPI_T *spi, uint32_t u32Mask)</w:t>
      </w: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禁能</w:t>
      </w:r>
      <w:r>
        <w:t>中断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t>PAN_SPI_T *spi</w:t>
      </w:r>
      <w:r>
        <w:tab/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SPI1</w:t>
      </w:r>
    </w:p>
    <w:p>
      <w:pPr>
        <w:spacing w:after="156"/>
        <w:ind w:firstLine="0" w:firstLineChars="0"/>
      </w:pPr>
    </w:p>
    <w:p>
      <w:pPr>
        <w:spacing w:after="156"/>
        <w:ind w:firstLine="0" w:firstLineChars="0"/>
      </w:pPr>
      <w:r>
        <w:t>uint32_t u32Mask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spacing w:after="156"/>
        <w:ind w:firstLine="0" w:firstLineChars="0"/>
        <w:rPr>
          <w:rFonts w:hint="eastAsia"/>
        </w:rPr>
      </w:pPr>
      <w:r>
        <w:t>SPI_IE_MASK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//</w:t>
      </w:r>
      <w:r>
        <w:rPr>
          <w:rFonts w:hint="eastAsia"/>
        </w:rPr>
        <w:t>单元</w:t>
      </w:r>
      <w:r>
        <w:t>传输完成中断使能</w:t>
      </w:r>
    </w:p>
    <w:p>
      <w:pPr>
        <w:spacing w:after="156"/>
        <w:ind w:firstLine="0" w:firstLineChars="0"/>
        <w:rPr>
          <w:rFonts w:hint="eastAsia"/>
        </w:rPr>
      </w:pPr>
      <w:r>
        <w:t>SPI_SSTA_SSINAIEN_MASK</w:t>
      </w:r>
      <w:r>
        <w:tab/>
      </w:r>
      <w:r>
        <w:tab/>
      </w:r>
      <w:r>
        <w:tab/>
      </w:r>
      <w:r>
        <w:tab/>
      </w:r>
      <w:r>
        <w:t>//slave选择失效中断使能</w:t>
      </w:r>
    </w:p>
    <w:p>
      <w:pPr>
        <w:spacing w:after="156"/>
        <w:ind w:firstLine="0" w:firstLineChars="0"/>
      </w:pPr>
      <w:r>
        <w:t>SPI_FIFO_RXOV_INTEN_MASK</w:t>
      </w:r>
      <w:r>
        <w:tab/>
      </w:r>
      <w:r>
        <w:tab/>
      </w:r>
      <w:r>
        <w:tab/>
      </w:r>
      <w:r>
        <w:t>//</w:t>
      </w:r>
      <w:r>
        <w:rPr>
          <w:rFonts w:hint="eastAsia"/>
        </w:rPr>
        <w:t>接收buffer溢出</w:t>
      </w:r>
      <w:r>
        <w:t>中断使能</w:t>
      </w:r>
    </w:p>
    <w:p>
      <w:pPr>
        <w:spacing w:after="156"/>
        <w:ind w:firstLine="0" w:firstLineChars="0"/>
        <w:rPr>
          <w:b/>
        </w:rPr>
      </w:pP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4"/>
      </w:pPr>
      <w:bookmarkStart w:id="199" w:name="_Toc18376"/>
      <w:r>
        <w:rPr>
          <w:rFonts w:hint="eastAsia"/>
          <w:lang w:val="en-US" w:eastAsia="zh-CN"/>
        </w:rPr>
        <w:t>SPI例程介绍</w:t>
      </w:r>
      <w:bookmarkEnd w:id="199"/>
    </w:p>
    <w:p>
      <w:pPr>
        <w:spacing w:after="156" w:line="280" w:lineRule="exact"/>
        <w:ind w:left="480" w:leftChars="200" w:firstLine="0" w:firstLineChars="0"/>
        <w:rPr>
          <w:rFonts w:hint="eastAsia"/>
        </w:rPr>
      </w:pPr>
      <w:r>
        <w:rPr>
          <w:rFonts w:hint="eastAsia"/>
        </w:rPr>
        <w:t>目前我们提供的 SPI 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6</w:t>
      </w:r>
      <w:r>
        <w:fldChar w:fldCharType="end"/>
      </w:r>
      <w:r>
        <w:t xml:space="preserve"> </w:t>
      </w:r>
      <w:r>
        <w:rPr>
          <w:rFonts w:hint="eastAsia"/>
          <w:lang w:val="en-US" w:eastAsia="zh-CN"/>
        </w:rPr>
        <w:t>SPI</w:t>
      </w:r>
      <w:r>
        <w:rPr>
          <w:rFonts w:hint="eastAsia"/>
        </w:rPr>
        <w:t>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049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404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36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689" w:type="dxa"/>
          </w:tcPr>
          <w:p>
            <w:pPr>
              <w:pStyle w:val="115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SPI_Polling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主从通信</w:t>
            </w:r>
          </w:p>
        </w:tc>
        <w:tc>
          <w:tcPr>
            <w:tcW w:w="3369" w:type="dxa"/>
          </w:tcPr>
          <w:p>
            <w:pPr>
              <w:pStyle w:val="115"/>
            </w:pPr>
            <w:r>
              <w:rPr>
                <w:rFonts w:hint="eastAsia"/>
              </w:rPr>
              <w:t>在Project/</w:t>
            </w:r>
            <w:r>
              <w:rPr>
                <w:rFonts w:hint="eastAsia"/>
                <w:lang w:val="en-US" w:eastAsia="zh-CN"/>
              </w:rPr>
              <w:t>SPI</w:t>
            </w:r>
            <w:r>
              <w:rPr>
                <w:rFonts w:hint="eastAsia"/>
              </w:rPr>
              <w:t>例程</w:t>
            </w:r>
          </w:p>
        </w:tc>
      </w:tr>
    </w:tbl>
    <w:p>
      <w:pPr>
        <w:pStyle w:val="5"/>
      </w:pPr>
      <w:bookmarkStart w:id="200" w:name="_Toc16023"/>
      <w:r>
        <w:rPr>
          <w:rFonts w:hint="eastAsia"/>
        </w:rPr>
        <w:t>SPI_Polling</w:t>
      </w:r>
      <w:bookmarkEnd w:id="200"/>
    </w:p>
    <w:p>
      <w:pPr>
        <w:rPr>
          <w:rFonts w:hint="eastAsia"/>
        </w:rPr>
      </w:pPr>
      <w:r>
        <w:rPr>
          <w:rFonts w:hint="eastAsia"/>
        </w:rPr>
        <w:t>1.实验方法：</w:t>
      </w:r>
    </w:p>
    <w:p>
      <w:pPr>
        <w:rPr>
          <w:rFonts w:hint="eastAsia"/>
        </w:rPr>
      </w:pPr>
      <w:r>
        <w:rPr>
          <w:rFonts w:hint="eastAsia"/>
        </w:rPr>
        <w:t>该例程需要两个2025，一个主机，一个从机.</w:t>
      </w:r>
    </w:p>
    <w:p>
      <w:pPr>
        <w:rPr>
          <w:rFonts w:hint="eastAsia"/>
        </w:rPr>
      </w:pPr>
      <w:r>
        <w:rPr>
          <w:rFonts w:hint="eastAsia"/>
        </w:rPr>
        <w:t>2.实验现象：</w:t>
      </w:r>
    </w:p>
    <w:p>
      <w:pPr>
        <w:rPr>
          <w:rFonts w:hint="eastAsia"/>
        </w:rPr>
      </w:pPr>
      <w:r>
        <w:rPr>
          <w:rFonts w:hint="eastAsia"/>
        </w:rPr>
        <w:t>主机处理：主机轮询发送1~64数据，同时检测从机发来的数据.</w:t>
      </w:r>
    </w:p>
    <w:p>
      <w:pPr>
        <w:rPr>
          <w:rFonts w:hint="eastAsia"/>
        </w:rPr>
      </w:pPr>
      <w:r>
        <w:rPr>
          <w:rFonts w:hint="eastAsia"/>
        </w:rPr>
        <w:t>从机处理：从机等待主机发来的1数据后，轮询发出1~64数据.</w:t>
      </w:r>
    </w:p>
    <w:p>
      <w:pPr>
        <w:pStyle w:val="4"/>
        <w:rPr>
          <w:rFonts w:hint="eastAsia"/>
          <w:lang w:val="en-US" w:eastAsia="zh-CN"/>
        </w:rPr>
      </w:pPr>
      <w:bookmarkStart w:id="201" w:name="_Toc32181"/>
      <w:r>
        <w:rPr>
          <w:rFonts w:hint="eastAsia"/>
          <w:lang w:val="en-US" w:eastAsia="zh-CN"/>
        </w:rPr>
        <w:t>注意事项</w:t>
      </w:r>
      <w:bookmarkEnd w:id="201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1、使用SPI前，需先将UART0的时钟使能；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202" w:name="_Toc20198"/>
      <w:r>
        <w:rPr>
          <w:rFonts w:hint="eastAsia"/>
          <w:lang w:val="en-US" w:eastAsia="zh-CN"/>
        </w:rPr>
        <w:t>定时器 TMR</w:t>
      </w:r>
      <w:bookmarkEnd w:id="202"/>
    </w:p>
    <w:p>
      <w:pPr>
        <w:pStyle w:val="4"/>
      </w:pPr>
      <w:bookmarkStart w:id="203" w:name="_Toc1062"/>
      <w:r>
        <w:rPr>
          <w:rFonts w:hint="eastAsia"/>
          <w:lang w:val="en-US" w:eastAsia="zh-CN"/>
        </w:rPr>
        <w:t>TMR概述</w:t>
      </w:r>
      <w:bookmarkEnd w:id="203"/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PAN2025包含3组32-位定时器，Timer0、Timer1和Timer2，提供用户便捷的计数定时功能。</w:t>
      </w:r>
    </w:p>
    <w:p>
      <w:pPr>
        <w:pStyle w:val="4"/>
      </w:pPr>
      <w:bookmarkStart w:id="204" w:name="_Toc11427"/>
      <w:r>
        <w:rPr>
          <w:rFonts w:hint="eastAsia"/>
          <w:lang w:val="en-US" w:eastAsia="zh-CN"/>
        </w:rPr>
        <w:t>TMR寄存器结构</w:t>
      </w:r>
      <w:bookmarkEnd w:id="20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CMP;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INTSTS;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  uint32_t CNT;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  uint32_t CAP;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EXTCTL;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 xml:space="preserve">    __IO uint32_t EINTSTS;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}TIMER_T;</w:t>
      </w:r>
    </w:p>
    <w:p>
      <w:pPr>
        <w:pStyle w:val="4"/>
      </w:pPr>
      <w:bookmarkStart w:id="205" w:name="_Toc21092"/>
      <w:r>
        <w:rPr>
          <w:rFonts w:hint="eastAsia"/>
          <w:lang w:val="en-US" w:eastAsia="zh-CN"/>
        </w:rPr>
        <w:t>TMR库函数</w:t>
      </w:r>
      <w:bookmarkEnd w:id="205"/>
    </w:p>
    <w:p>
      <w:pPr>
        <w:pStyle w:val="5"/>
      </w:pPr>
      <w:bookmarkStart w:id="206" w:name="_Toc535502781"/>
      <w:bookmarkStart w:id="207" w:name="_Toc23463"/>
      <w:r>
        <w:t>TIMER_Open</w:t>
      </w:r>
      <w:bookmarkEnd w:id="206"/>
      <w:bookmarkEnd w:id="207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TIMER_Open(TIMER_T *timer, uint32_t u32Mode, uint32_t u32Freq)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配置</w:t>
      </w:r>
      <w:r>
        <w:t>定时器指定的工作模式</w:t>
      </w:r>
      <w:r>
        <w:rPr>
          <w:rFonts w:hint="eastAsia"/>
        </w:rPr>
        <w:t>和计数</w:t>
      </w:r>
      <w:r>
        <w:t>周期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u32Mode</w:t>
      </w:r>
      <w:r>
        <w:rPr>
          <w:rFonts w:hint="eastAsia"/>
        </w:rPr>
        <w:t>：T</w:t>
      </w:r>
      <w:r>
        <w:t>IMER</w:t>
      </w:r>
      <w:r>
        <w:rPr>
          <w:rFonts w:hint="eastAsia"/>
        </w:rPr>
        <w:t>操作</w:t>
      </w:r>
      <w:r>
        <w:t>模式，可以</w:t>
      </w:r>
      <w:r>
        <w:rPr>
          <w:rFonts w:hint="eastAsia"/>
        </w:rPr>
        <w:t>选择</w:t>
      </w:r>
      <w:r>
        <w:t>单次计数、周期计数、</w:t>
      </w:r>
      <w:r>
        <w:rPr>
          <w:rFonts w:hint="eastAsia"/>
        </w:rPr>
        <w:t>切换</w:t>
      </w:r>
      <w:r>
        <w:t>输出、和连续计数四</w:t>
      </w:r>
      <w:r>
        <w:rPr>
          <w:rFonts w:hint="eastAsia"/>
        </w:rPr>
        <w:t>种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u32Freq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计数期望</w:t>
      </w:r>
      <w:r>
        <w:t>工作频率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  <w:i/>
        </w:rPr>
        <w:t>TIMER计数实际</w:t>
      </w:r>
      <w:r>
        <w:rPr>
          <w:i/>
        </w:rPr>
        <w:t>工作频率</w:t>
      </w:r>
    </w:p>
    <w:p>
      <w:pPr>
        <w:pStyle w:val="5"/>
      </w:pPr>
      <w:bookmarkStart w:id="208" w:name="_Toc535502782"/>
      <w:bookmarkStart w:id="209" w:name="_Toc1977"/>
      <w:r>
        <w:t>TIMER_Close</w:t>
      </w:r>
      <w:bookmarkEnd w:id="208"/>
      <w:bookmarkEnd w:id="209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TIMER_Close(TIMER_T *timer)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停止</w:t>
      </w:r>
      <w:r>
        <w:t>计数关闭中断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10" w:name="_Toc535502783"/>
      <w:bookmarkStart w:id="211" w:name="_Toc17828"/>
      <w:r>
        <w:t>TIMER_Delay</w:t>
      </w:r>
      <w:bookmarkEnd w:id="210"/>
      <w:bookmarkEnd w:id="211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TIMER_Delay(TIMER_T *timer, uint32_t u32Usec)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启用</w:t>
      </w:r>
      <w:r>
        <w:t>微秒级别的延</w:t>
      </w:r>
      <w:r>
        <w:rPr>
          <w:rFonts w:hint="eastAsia"/>
        </w:rPr>
        <w:t>时</w:t>
      </w:r>
      <w:r>
        <w:t>循环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spacing w:after="156"/>
        <w:ind w:firstLine="0" w:firstLineChars="0"/>
      </w:pPr>
      <w:r>
        <w:t>uint32_t u32Usec</w:t>
      </w:r>
      <w:r>
        <w:rPr>
          <w:rFonts w:hint="eastAsia"/>
        </w:rPr>
        <w:t>：延时</w:t>
      </w:r>
      <w:r>
        <w:t>周期配置，范围</w:t>
      </w:r>
      <w:r>
        <w:rPr>
          <w:rFonts w:hint="eastAsia"/>
        </w:rPr>
        <w:t>10</w:t>
      </w:r>
      <w:r>
        <w:t>us~1s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12" w:name="_Toc535502784"/>
      <w:bookmarkStart w:id="213" w:name="_Toc14451"/>
      <w:r>
        <w:t>TIMER_EnableCapture</w:t>
      </w:r>
      <w:bookmarkEnd w:id="212"/>
      <w:bookmarkEnd w:id="213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TIMER_EnableCapture(TIMER_T *timer, uint32_t u32CapMode, uint32_t u32Edge)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启用</w:t>
      </w:r>
      <w:r>
        <w:t>指定模式和检测边缘的</w:t>
      </w:r>
      <w:r>
        <w:rPr>
          <w:rFonts w:hint="eastAsia"/>
        </w:rPr>
        <w:t>TIMER捕获</w:t>
      </w:r>
      <w:r>
        <w:t>功能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spacing w:after="156"/>
        <w:ind w:firstLine="0" w:firstLineChars="0"/>
      </w:pPr>
      <w:r>
        <w:t>uint32_t u32CapMode</w:t>
      </w:r>
      <w:r>
        <w:rPr>
          <w:rFonts w:hint="eastAsia"/>
        </w:rPr>
        <w:t>：TIMER捕获模式</w:t>
      </w:r>
      <w:r>
        <w:t>，可以选择FREE_COUNTING_MODE</w:t>
      </w:r>
      <w:r>
        <w:rPr>
          <w:rFonts w:hint="eastAsia"/>
        </w:rPr>
        <w:t>、</w:t>
      </w:r>
      <w:r>
        <w:t>TRIGGER_COUNTING_MODE</w:t>
      </w:r>
      <w:r>
        <w:rPr>
          <w:rFonts w:hint="eastAsia"/>
        </w:rPr>
        <w:t>、</w:t>
      </w:r>
      <w:r>
        <w:t>COUNTER_RESET_MODE3</w:t>
      </w:r>
      <w:r>
        <w:rPr>
          <w:rFonts w:hint="eastAsia"/>
        </w:rPr>
        <w:t>种</w:t>
      </w:r>
    </w:p>
    <w:p>
      <w:pPr>
        <w:spacing w:after="156"/>
        <w:ind w:firstLine="0" w:firstLineChars="0"/>
      </w:pPr>
      <w:r>
        <w:t>uint32_t u32Edge</w:t>
      </w:r>
      <w:r>
        <w:rPr>
          <w:rFonts w:hint="eastAsia"/>
        </w:rPr>
        <w:t>：TIMER捕获</w:t>
      </w:r>
      <w:r>
        <w:t>检测边缘选择，可以选择FALLING_EDGE</w:t>
      </w:r>
      <w:r>
        <w:rPr>
          <w:rFonts w:hint="eastAsia"/>
        </w:rPr>
        <w:t>、</w:t>
      </w:r>
      <w:r>
        <w:t>RISING_EDGE</w:t>
      </w:r>
      <w:r>
        <w:rPr>
          <w:rFonts w:hint="eastAsia"/>
        </w:rPr>
        <w:t>、</w:t>
      </w:r>
      <w:r>
        <w:t>BOTH_EDGE3</w:t>
      </w:r>
      <w:r>
        <w:rPr>
          <w:rFonts w:hint="eastAsia"/>
        </w:rPr>
        <w:t>种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14" w:name="_Toc535502785"/>
      <w:bookmarkStart w:id="215" w:name="_Toc16773"/>
      <w:r>
        <w:t>TIMER_DisableCapture</w:t>
      </w:r>
      <w:bookmarkEnd w:id="214"/>
      <w:bookmarkEnd w:id="215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TIMER_DisableCapture(TIMER_T *timer)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关闭TIMER捕获</w:t>
      </w:r>
      <w:r>
        <w:t>模式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16" w:name="_Toc535502786"/>
      <w:bookmarkStart w:id="217" w:name="_Toc3135"/>
      <w:r>
        <w:t>TIMER_EnableEventCounter</w:t>
      </w:r>
      <w:bookmarkEnd w:id="216"/>
      <w:bookmarkEnd w:id="217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TIMER_EnableEventCounter(TIMER_T *timer, uint32_t u32Edge)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启用</w:t>
      </w:r>
      <w:r>
        <w:t>指定检测边缘的</w:t>
      </w:r>
      <w:r>
        <w:rPr>
          <w:rFonts w:hint="eastAsia"/>
        </w:rPr>
        <w:t>TIMER事件</w:t>
      </w:r>
      <w:r>
        <w:t>计数功能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widowControl/>
        <w:spacing w:afterLines="0"/>
        <w:ind w:firstLine="0" w:firstLineChars="0"/>
        <w:jc w:val="left"/>
      </w:pPr>
      <w:r>
        <w:t xml:space="preserve">uint32_t u32Edge </w:t>
      </w:r>
      <w:r>
        <w:rPr>
          <w:rFonts w:hint="eastAsia"/>
        </w:rPr>
        <w:t>：计数引脚</w:t>
      </w:r>
      <w:r>
        <w:t xml:space="preserve">边缘检测选择，可选RISING_EDGE </w:t>
      </w:r>
      <w:r>
        <w:rPr>
          <w:rFonts w:hint="eastAsia"/>
        </w:rPr>
        <w:t>和</w:t>
      </w:r>
      <w:r>
        <w:t>FALLING_EDGE 2</w:t>
      </w:r>
      <w:r>
        <w:rPr>
          <w:rFonts w:hint="eastAsia"/>
        </w:rPr>
        <w:t>种</w:t>
      </w:r>
    </w:p>
    <w:p>
      <w:pPr>
        <w:widowControl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widowControl/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</w:pPr>
      <w:bookmarkStart w:id="218" w:name="_Toc6895"/>
      <w:bookmarkStart w:id="219" w:name="_Toc535502787"/>
      <w:r>
        <w:t>TIMER_DisableEventCounter</w:t>
      </w:r>
      <w:bookmarkEnd w:id="218"/>
      <w:bookmarkEnd w:id="219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TIMER_DisableEventCounter(TIMER_T *timer)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关闭TIMER事件计数</w:t>
      </w:r>
      <w:r>
        <w:t>功能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20" w:name="_Toc51"/>
      <w:bookmarkStart w:id="221" w:name="_Toc535502788"/>
      <w:r>
        <w:t>TIMER_GetModuleClock</w:t>
      </w:r>
      <w:bookmarkEnd w:id="220"/>
      <w:bookmarkEnd w:id="221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uint32_t TIMER_GetModuleClock(TIMER_T *timer)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获取TIMER模块</w:t>
      </w:r>
      <w:r>
        <w:t>时钟频率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TIMER模块工作频率</w:t>
      </w:r>
    </w:p>
    <w:p>
      <w:pPr>
        <w:pStyle w:val="5"/>
      </w:pPr>
      <w:bookmarkStart w:id="222" w:name="_Toc535502789"/>
      <w:bookmarkStart w:id="223" w:name="_Toc17051"/>
      <w:r>
        <w:t>TIMER_SelectClockSource</w:t>
      </w:r>
      <w:bookmarkEnd w:id="222"/>
      <w:bookmarkEnd w:id="223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TIMER_SelectClockSource(TIMER_T *timer, uint32_t u32clksel)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TIMER时钟</w:t>
      </w:r>
      <w:r>
        <w:t>源选择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TIMER_T *timer</w:t>
      </w:r>
      <w:r>
        <w:rPr>
          <w:rFonts w:hint="eastAsia"/>
        </w:rPr>
        <w:t>：</w:t>
      </w:r>
      <w:r>
        <w:t>TIMER</w:t>
      </w:r>
      <w:r>
        <w:rPr>
          <w:rFonts w:hint="eastAsia"/>
        </w:rPr>
        <w:t>结构体</w:t>
      </w:r>
      <w:r>
        <w:t>，</w:t>
      </w:r>
      <w:r>
        <w:rPr>
          <w:rFonts w:hint="eastAsia"/>
        </w:rPr>
        <w:t>包含</w:t>
      </w:r>
      <w:r>
        <w:t>需要配置的 TIMER</w:t>
      </w:r>
      <w:r>
        <w:rPr>
          <w:rFonts w:hint="eastAsia"/>
        </w:rPr>
        <w:t>模块</w:t>
      </w:r>
      <w:r>
        <w:t>基地址</w:t>
      </w:r>
      <w:r>
        <w:rPr>
          <w:rFonts w:hint="eastAsia"/>
        </w:rPr>
        <w:t>，端口</w:t>
      </w:r>
      <w:r>
        <w:t>选择可以是TIMER0</w:t>
      </w:r>
      <w:r>
        <w:rPr>
          <w:rFonts w:hint="eastAsia"/>
        </w:rPr>
        <w:t>、TIMER1和TIMER2</w:t>
      </w:r>
    </w:p>
    <w:p>
      <w:pPr>
        <w:spacing w:after="156"/>
        <w:ind w:firstLine="0" w:firstLineChars="0"/>
      </w:pPr>
      <w:r>
        <w:t>uint32_t u32clksel</w:t>
      </w:r>
      <w:r>
        <w:rPr>
          <w:rFonts w:hint="eastAsia"/>
        </w:rPr>
        <w:t>：TIMER时钟源</w:t>
      </w:r>
      <w:r>
        <w:t>参数，可以选择CLK_APB_TMR0SEL_APB1CLK</w:t>
      </w:r>
      <w:r>
        <w:rPr>
          <w:rFonts w:hint="eastAsia"/>
        </w:rPr>
        <w:t>、</w:t>
      </w:r>
      <w:r>
        <w:t>CLK_APB_TMR0SEL_LIRC</w:t>
      </w:r>
      <w:r>
        <w:rPr>
          <w:rFonts w:hint="eastAsia"/>
        </w:rPr>
        <w:t>、</w:t>
      </w:r>
      <w:r>
        <w:t xml:space="preserve"> CLK_APB_TMR0SEL_TM0</w:t>
      </w:r>
      <w:r>
        <w:rPr>
          <w:rFonts w:hint="eastAsia"/>
        </w:rPr>
        <w:t>、</w:t>
      </w:r>
      <w:r>
        <w:t>CLK_APB_TMR1SEL_APB2CLK</w:t>
      </w:r>
      <w:r>
        <w:rPr>
          <w:rFonts w:hint="eastAsia"/>
        </w:rPr>
        <w:t>、</w:t>
      </w:r>
      <w:r>
        <w:t>CLK_APB_TMR1SEL_LIRC</w:t>
      </w:r>
      <w:r>
        <w:rPr>
          <w:rFonts w:hint="eastAsia"/>
        </w:rPr>
        <w:t>、</w:t>
      </w:r>
      <w:r>
        <w:t xml:space="preserve"> CLK_APB_TMR0SEL_TM1</w:t>
      </w:r>
      <w:r>
        <w:rPr>
          <w:rFonts w:hint="eastAsia"/>
        </w:rPr>
        <w:t>、</w:t>
      </w:r>
      <w:r>
        <w:t xml:space="preserve"> CLK_APB_TMR2SEL_APB2CLK</w:t>
      </w:r>
      <w:r>
        <w:rPr>
          <w:rFonts w:hint="eastAsia"/>
        </w:rPr>
        <w:t>、</w:t>
      </w:r>
      <w:r>
        <w:t>CLK_APB_TMR2SEL_LIRC</w:t>
      </w:r>
      <w:r>
        <w:rPr>
          <w:rFonts w:hint="eastAsia"/>
        </w:rPr>
        <w:t>和</w:t>
      </w:r>
      <w:r>
        <w:t>CLK_APB_TMR0SEL_TM2</w:t>
      </w:r>
      <w:r>
        <w:rPr>
          <w:rFonts w:hint="eastAsia"/>
        </w:rPr>
        <w:t>等</w:t>
      </w:r>
      <w:r>
        <w:t xml:space="preserve"> 9</w:t>
      </w:r>
      <w:r>
        <w:rPr>
          <w:rFonts w:hint="eastAsia"/>
        </w:rPr>
        <w:t>种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4"/>
        <w:rPr>
          <w:rFonts w:hint="eastAsia"/>
          <w:lang w:val="en-US" w:eastAsia="zh-CN"/>
        </w:rPr>
      </w:pPr>
      <w:bookmarkStart w:id="224" w:name="_Toc29239"/>
      <w:r>
        <w:rPr>
          <w:rFonts w:hint="eastAsia"/>
          <w:lang w:val="en-US" w:eastAsia="zh-CN"/>
        </w:rPr>
        <w:t>TMR库宏</w:t>
      </w:r>
      <w:bookmarkEnd w:id="224"/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TIMER_SET_CMP_VALUE(timer, u32Value)</w:t>
      </w:r>
      <w:r>
        <w:rPr>
          <w:rFonts w:hint="eastAsia"/>
          <w:color w:val="auto"/>
        </w:rPr>
        <w:t>：</w:t>
      </w:r>
      <w:r>
        <w:rPr>
          <w:color w:val="auto"/>
        </w:rPr>
        <w:t>设置</w:t>
      </w:r>
      <w:r>
        <w:rPr>
          <w:rFonts w:hint="eastAsia"/>
          <w:color w:val="auto"/>
        </w:rPr>
        <w:t>TIMER比较值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TIMER_SET_PRESCALE_VALUE(timer, u32Value)</w:t>
      </w:r>
      <w:r>
        <w:rPr>
          <w:rFonts w:hint="eastAsia"/>
          <w:color w:val="auto"/>
        </w:rPr>
        <w:t>：</w:t>
      </w:r>
      <w:r>
        <w:rPr>
          <w:color w:val="auto"/>
        </w:rPr>
        <w:t>设置</w:t>
      </w:r>
      <w:r>
        <w:rPr>
          <w:rFonts w:hint="eastAsia"/>
          <w:color w:val="auto"/>
        </w:rPr>
        <w:t>TIMER</w:t>
      </w:r>
      <w:r>
        <w:rPr>
          <w:color w:val="auto"/>
        </w:rPr>
        <w:t>输入时钟分频系数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TIMER_IS_ACTIVE(timer)</w:t>
      </w:r>
      <w:r>
        <w:rPr>
          <w:rFonts w:hint="eastAsia"/>
          <w:color w:val="auto"/>
        </w:rPr>
        <w:t>：</w:t>
      </w:r>
      <w:r>
        <w:rPr>
          <w:color w:val="auto"/>
        </w:rPr>
        <w:t>判断</w:t>
      </w:r>
      <w:r>
        <w:rPr>
          <w:rFonts w:hint="eastAsia"/>
          <w:color w:val="auto"/>
        </w:rPr>
        <w:t>TIMER是否</w:t>
      </w:r>
      <w:r>
        <w:rPr>
          <w:color w:val="auto"/>
        </w:rPr>
        <w:t>处于active</w:t>
      </w:r>
      <w:r>
        <w:rPr>
          <w:rFonts w:hint="eastAsia"/>
          <w:color w:val="auto"/>
        </w:rPr>
        <w:t>状态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TIMER_Start(TIMER_T *timer)</w:t>
      </w:r>
      <w:r>
        <w:rPr>
          <w:rFonts w:hint="eastAsia"/>
          <w:color w:val="auto"/>
        </w:rPr>
        <w:t>：开始TIMER计数</w:t>
      </w:r>
      <w:r>
        <w:rPr>
          <w:color w:val="auto"/>
        </w:rPr>
        <w:t>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TIMER_Stop(TIMER_T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停止</w:t>
      </w:r>
      <w:r>
        <w:rPr>
          <w:rFonts w:hint="eastAsia"/>
          <w:color w:val="auto"/>
        </w:rPr>
        <w:t>TIMER计数</w:t>
      </w:r>
      <w:r>
        <w:rPr>
          <w:color w:val="auto"/>
        </w:rPr>
        <w:t>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TIMER_Reset(TIMER_T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Reset Timer counting, prescale counter and CNTEN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TIMER_EnableWakeup(TIMER_T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使能</w:t>
      </w:r>
      <w:r>
        <w:rPr>
          <w:rFonts w:hint="eastAsia"/>
          <w:color w:val="auto"/>
        </w:rPr>
        <w:t>TIMER唤醒</w:t>
      </w:r>
      <w:r>
        <w:rPr>
          <w:color w:val="auto"/>
        </w:rPr>
        <w:t>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TIMER_DisableWakeup(TIMER_T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关闭</w:t>
      </w:r>
      <w:r>
        <w:rPr>
          <w:rFonts w:hint="eastAsia"/>
          <w:color w:val="auto"/>
        </w:rPr>
        <w:t>TIMER唤醒</w:t>
      </w:r>
      <w:r>
        <w:rPr>
          <w:color w:val="auto"/>
        </w:rPr>
        <w:t>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TIMER_EnableCaptureDebounce(TIMER_T *timer)</w:t>
      </w:r>
      <w:r>
        <w:rPr>
          <w:rFonts w:hint="eastAsia"/>
          <w:color w:val="auto"/>
        </w:rPr>
        <w:t>：开启</w:t>
      </w:r>
      <w:r>
        <w:rPr>
          <w:color w:val="auto"/>
        </w:rPr>
        <w:t>捕获检测引脚的去抖功能</w:t>
      </w:r>
    </w:p>
    <w:p>
      <w:pPr>
        <w:tabs>
          <w:tab w:val="left" w:pos="8993"/>
        </w:tabs>
        <w:spacing w:after="156"/>
        <w:ind w:firstLine="0" w:firstLineChars="0"/>
        <w:rPr>
          <w:color w:val="auto"/>
        </w:rPr>
      </w:pPr>
      <w:r>
        <w:rPr>
          <w:color w:val="auto"/>
        </w:rPr>
        <w:t>TIMER_DisableCaptureDebounce(TIMER_T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关闭捕获检测引脚的去抖功能</w:t>
      </w:r>
      <w:r>
        <w:rPr>
          <w:color w:val="auto"/>
        </w:rPr>
        <w:tab/>
      </w:r>
    </w:p>
    <w:p>
      <w:pPr>
        <w:tabs>
          <w:tab w:val="left" w:pos="8993"/>
        </w:tabs>
        <w:spacing w:after="156"/>
        <w:ind w:firstLine="0" w:firstLineChars="0"/>
        <w:rPr>
          <w:color w:val="auto"/>
        </w:rPr>
      </w:pPr>
      <w:r>
        <w:rPr>
          <w:color w:val="auto"/>
        </w:rPr>
        <w:t>TIMER_EnableEventCounterDebounce(TIMER_T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开启事件计数引脚的去抖功能</w:t>
      </w:r>
    </w:p>
    <w:p>
      <w:pPr>
        <w:tabs>
          <w:tab w:val="left" w:pos="8993"/>
        </w:tabs>
        <w:spacing w:after="156"/>
        <w:ind w:firstLine="0" w:firstLineChars="0"/>
        <w:rPr>
          <w:color w:val="auto"/>
        </w:rPr>
      </w:pPr>
      <w:r>
        <w:rPr>
          <w:color w:val="auto"/>
        </w:rPr>
        <w:t>TIMER_DisableEventCounterDebounce(TIMER_T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关闭事件计数引脚的去抖功能</w:t>
      </w:r>
    </w:p>
    <w:p>
      <w:pPr>
        <w:tabs>
          <w:tab w:val="left" w:pos="8993"/>
        </w:tabs>
        <w:spacing w:after="156"/>
        <w:ind w:firstLine="0" w:firstLineChars="0"/>
        <w:rPr>
          <w:color w:val="auto"/>
        </w:rPr>
      </w:pPr>
      <w:r>
        <w:rPr>
          <w:color w:val="auto"/>
        </w:rPr>
        <w:t>TIMER_EnableInt(TIMER_T *timer)</w:t>
      </w:r>
      <w:r>
        <w:rPr>
          <w:rFonts w:hint="eastAsia"/>
          <w:color w:val="auto"/>
        </w:rPr>
        <w:t>：开启TIMER</w:t>
      </w:r>
      <w:r>
        <w:rPr>
          <w:color w:val="auto"/>
        </w:rPr>
        <w:t xml:space="preserve"> time_out中断功能</w:t>
      </w:r>
    </w:p>
    <w:p>
      <w:pPr>
        <w:tabs>
          <w:tab w:val="left" w:pos="8993"/>
        </w:tabs>
        <w:spacing w:after="156"/>
        <w:ind w:firstLine="0" w:firstLineChars="0"/>
        <w:rPr>
          <w:color w:val="auto"/>
        </w:rPr>
      </w:pPr>
      <w:r>
        <w:rPr>
          <w:color w:val="auto"/>
        </w:rPr>
        <w:t>TIMER_DisableInt(TIMER_T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关闭</w:t>
      </w:r>
      <w:r>
        <w:rPr>
          <w:rFonts w:hint="eastAsia"/>
          <w:color w:val="auto"/>
        </w:rPr>
        <w:t>TIMER</w:t>
      </w:r>
      <w:r>
        <w:rPr>
          <w:color w:val="auto"/>
        </w:rPr>
        <w:t xml:space="preserve"> time_out中断功能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TIMER_EnableCaptureInt(TIMER_T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开启</w:t>
      </w:r>
      <w:r>
        <w:rPr>
          <w:rFonts w:hint="eastAsia"/>
          <w:color w:val="auto"/>
        </w:rPr>
        <w:t>TIMER捕获</w:t>
      </w:r>
      <w:r>
        <w:rPr>
          <w:color w:val="auto"/>
        </w:rPr>
        <w:t>触发中断功能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TIMER_DisableCaptureInt(TIMER_T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关闭</w:t>
      </w:r>
      <w:r>
        <w:rPr>
          <w:rFonts w:hint="eastAsia"/>
          <w:color w:val="auto"/>
        </w:rPr>
        <w:t>TIMER捕获</w:t>
      </w:r>
      <w:r>
        <w:rPr>
          <w:color w:val="auto"/>
        </w:rPr>
        <w:t>触发中断功能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TIMER_GetIntFlag(TIMER_T *timer)</w:t>
      </w:r>
      <w:r>
        <w:rPr>
          <w:rFonts w:hint="eastAsia"/>
          <w:color w:val="auto"/>
        </w:rPr>
        <w:t>：获取TIMER的</w:t>
      </w:r>
      <w:r>
        <w:rPr>
          <w:color w:val="auto"/>
        </w:rPr>
        <w:t>time_out</w:t>
      </w:r>
      <w:r>
        <w:rPr>
          <w:rFonts w:hint="eastAsia"/>
          <w:color w:val="auto"/>
        </w:rPr>
        <w:t>中断</w:t>
      </w:r>
      <w:r>
        <w:rPr>
          <w:color w:val="auto"/>
        </w:rPr>
        <w:t>是否发生</w:t>
      </w:r>
      <w:r>
        <w:rPr>
          <w:rFonts w:hint="eastAsia"/>
          <w:color w:val="auto"/>
        </w:rPr>
        <w:t>的</w:t>
      </w:r>
      <w:r>
        <w:rPr>
          <w:color w:val="auto"/>
        </w:rPr>
        <w:t>标</w:t>
      </w:r>
      <w:r>
        <w:rPr>
          <w:rFonts w:hint="eastAsia"/>
          <w:color w:val="auto"/>
        </w:rPr>
        <w:t>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TIMER_ClearIntFlag(TIMER_T *timer)</w:t>
      </w:r>
      <w:r>
        <w:rPr>
          <w:rFonts w:hint="eastAsia"/>
          <w:color w:val="auto"/>
        </w:rPr>
        <w:t>：清除TIMER的</w:t>
      </w:r>
      <w:r>
        <w:rPr>
          <w:color w:val="auto"/>
        </w:rPr>
        <w:t>time_out</w:t>
      </w:r>
      <w:r>
        <w:rPr>
          <w:rFonts w:hint="eastAsia"/>
          <w:color w:val="auto"/>
        </w:rPr>
        <w:t>中断标志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TIMER_GetTFFlag(TIMER_T *timer)</w:t>
      </w:r>
      <w:r>
        <w:rPr>
          <w:rFonts w:hint="eastAsia"/>
          <w:color w:val="auto"/>
        </w:rPr>
        <w:t>：获取TIMER的</w:t>
      </w:r>
      <w:r>
        <w:rPr>
          <w:color w:val="auto"/>
        </w:rPr>
        <w:t>time_out</w:t>
      </w:r>
      <w:r>
        <w:rPr>
          <w:rFonts w:hint="eastAsia"/>
          <w:color w:val="auto"/>
        </w:rPr>
        <w:t>事件</w:t>
      </w:r>
      <w:r>
        <w:rPr>
          <w:color w:val="auto"/>
        </w:rPr>
        <w:t>是否</w:t>
      </w:r>
      <w:r>
        <w:rPr>
          <w:rFonts w:hint="eastAsia"/>
          <w:color w:val="auto"/>
        </w:rPr>
        <w:t>发生</w:t>
      </w:r>
      <w:r>
        <w:rPr>
          <w:color w:val="auto"/>
        </w:rPr>
        <w:t>的</w:t>
      </w:r>
      <w:r>
        <w:rPr>
          <w:rFonts w:hint="eastAsia"/>
          <w:color w:val="auto"/>
        </w:rPr>
        <w:t>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TIMER_ClearTFFlag(TIMER_T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TIMER的</w:t>
      </w:r>
      <w:r>
        <w:rPr>
          <w:color w:val="auto"/>
        </w:rPr>
        <w:t>time_out</w:t>
      </w:r>
      <w:r>
        <w:rPr>
          <w:rFonts w:hint="eastAsia"/>
          <w:color w:val="auto"/>
        </w:rPr>
        <w:t>事件标志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TIMER_GetCaptureIntFlag(TIMER_T *timer)</w:t>
      </w:r>
      <w:r>
        <w:rPr>
          <w:rFonts w:hint="eastAsia"/>
          <w:color w:val="auto"/>
        </w:rPr>
        <w:t>：获取TIMER捕获</w:t>
      </w:r>
      <w:r>
        <w:rPr>
          <w:color w:val="auto"/>
        </w:rPr>
        <w:t>中断发生的标志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TIMER_ClearCaptureIntFlag(TIMER_T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TIMER捕获</w:t>
      </w:r>
      <w:r>
        <w:rPr>
          <w:color w:val="auto"/>
        </w:rPr>
        <w:t>中断标志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TIMER_GetCaptureFlag(TIMER_T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获取</w:t>
      </w:r>
      <w:r>
        <w:rPr>
          <w:rFonts w:hint="eastAsia"/>
          <w:color w:val="auto"/>
        </w:rPr>
        <w:t>TIMER捕获</w:t>
      </w:r>
      <w:r>
        <w:rPr>
          <w:color w:val="auto"/>
        </w:rPr>
        <w:t>事件发生标志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TIMER_ClearCaptureFlag(TIMER_T *timer)</w:t>
      </w:r>
      <w:r>
        <w:rPr>
          <w:rFonts w:hint="eastAsia"/>
          <w:color w:val="auto"/>
        </w:rPr>
        <w:t>：清除TIMER捕获</w:t>
      </w:r>
      <w:r>
        <w:rPr>
          <w:color w:val="auto"/>
        </w:rPr>
        <w:t>事件标志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TIMER_GetWakeupFlag(TIMER_T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获取</w:t>
      </w:r>
      <w:r>
        <w:rPr>
          <w:rFonts w:hint="eastAsia"/>
          <w:color w:val="auto"/>
        </w:rPr>
        <w:t>TIMER是否</w:t>
      </w:r>
      <w:r>
        <w:rPr>
          <w:color w:val="auto"/>
        </w:rPr>
        <w:t>唤醒状态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TIMER_ClearWakeupFlag(TIMER_T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TIMER唤醒</w:t>
      </w:r>
      <w:r>
        <w:rPr>
          <w:color w:val="auto"/>
        </w:rPr>
        <w:t>中断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TIMER_SetCaptureSource(TIMER_T *timer,uint32_t Source)</w:t>
      </w:r>
      <w:r>
        <w:rPr>
          <w:rFonts w:hint="eastAsia"/>
          <w:color w:val="auto"/>
        </w:rPr>
        <w:t>：</w:t>
      </w:r>
      <w:r>
        <w:rPr>
          <w:color w:val="auto"/>
        </w:rPr>
        <w:t>设置</w:t>
      </w:r>
      <w:r>
        <w:rPr>
          <w:rFonts w:hint="eastAsia"/>
          <w:color w:val="auto"/>
        </w:rPr>
        <w:t>TIMER捕获</w:t>
      </w:r>
      <w:r>
        <w:rPr>
          <w:color w:val="auto"/>
        </w:rPr>
        <w:t>源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TIMER_GetCaptureData(TIMER_T *timer)</w:t>
      </w:r>
      <w:r>
        <w:rPr>
          <w:rFonts w:hint="eastAsia"/>
          <w:color w:val="auto"/>
        </w:rPr>
        <w:t>：</w:t>
      </w:r>
      <w:r>
        <w:rPr>
          <w:color w:val="auto"/>
        </w:rPr>
        <w:t>获取</w:t>
      </w:r>
      <w:r>
        <w:rPr>
          <w:rFonts w:hint="eastAsia"/>
          <w:color w:val="auto"/>
        </w:rPr>
        <w:t>TIMER捕获</w:t>
      </w:r>
      <w:r>
        <w:rPr>
          <w:color w:val="auto"/>
        </w:rPr>
        <w:t>数据</w:t>
      </w:r>
    </w:p>
    <w:p>
      <w:pPr>
        <w:spacing w:after="156"/>
        <w:ind w:firstLine="0" w:firstLineChars="0"/>
        <w:rPr>
          <w:rFonts w:hint="default"/>
          <w:lang w:val="en-US" w:eastAsia="zh-CN"/>
        </w:rPr>
      </w:pPr>
      <w:r>
        <w:rPr>
          <w:color w:val="auto"/>
        </w:rPr>
        <w:t>TIMER_GetCounter(TIMER_T *timer)</w:t>
      </w:r>
      <w:r>
        <w:rPr>
          <w:rFonts w:hint="eastAsia"/>
          <w:color w:val="auto"/>
        </w:rPr>
        <w:t>：获取</w:t>
      </w:r>
      <w:r>
        <w:rPr>
          <w:color w:val="auto"/>
        </w:rPr>
        <w:t>当前</w:t>
      </w:r>
      <w:r>
        <w:rPr>
          <w:rFonts w:hint="eastAsia"/>
          <w:color w:val="auto"/>
        </w:rPr>
        <w:t>TIMER计数</w:t>
      </w:r>
      <w:r>
        <w:rPr>
          <w:color w:val="auto"/>
        </w:rPr>
        <w:t>值</w:t>
      </w:r>
    </w:p>
    <w:p>
      <w:pPr>
        <w:pStyle w:val="4"/>
      </w:pPr>
      <w:bookmarkStart w:id="225" w:name="_Toc2224"/>
      <w:r>
        <w:rPr>
          <w:rFonts w:hint="eastAsia"/>
          <w:lang w:val="en-US" w:eastAsia="zh-CN"/>
        </w:rPr>
        <w:t>TMR例程介绍</w:t>
      </w:r>
      <w:bookmarkEnd w:id="225"/>
    </w:p>
    <w:p>
      <w:pPr>
        <w:spacing w:after="156" w:line="280" w:lineRule="exact"/>
      </w:pPr>
      <w:r>
        <w:rPr>
          <w:rFonts w:hint="eastAsia"/>
        </w:rPr>
        <w:t>目前我们提供的Timer例程，如下表所示：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7</w:t>
      </w:r>
      <w:r>
        <w:fldChar w:fldCharType="end"/>
      </w:r>
      <w:r>
        <w:t xml:space="preserve"> T</w:t>
      </w:r>
      <w:r>
        <w:rPr>
          <w:rFonts w:hint="eastAsia"/>
        </w:rPr>
        <w:t>imer例程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049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404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36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Timer_</w:t>
            </w:r>
            <w:r>
              <w:t>delay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时间延迟功能</w:t>
            </w:r>
          </w:p>
        </w:tc>
        <w:tc>
          <w:tcPr>
            <w:tcW w:w="3369" w:type="dxa"/>
          </w:tcPr>
          <w:p>
            <w:pPr>
              <w:pStyle w:val="115"/>
            </w:pPr>
            <w:r>
              <w:rPr>
                <w:rFonts w:hint="eastAsia"/>
              </w:rPr>
              <w:t>该函数大约有4</w:t>
            </w:r>
            <w:r>
              <w:t>3</w:t>
            </w:r>
            <w:r>
              <w:rPr>
                <w:rFonts w:hint="eastAsia"/>
              </w:rPr>
              <w:t>us的误差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T</w:t>
            </w:r>
            <w:r>
              <w:t>imer_Periodic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时间周期功能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T</w:t>
            </w:r>
            <w:r>
              <w:t>imer_ToggleOut</w:t>
            </w:r>
          </w:p>
        </w:tc>
        <w:tc>
          <w:tcPr>
            <w:tcW w:w="4049" w:type="dxa"/>
          </w:tcPr>
          <w:p>
            <w:pPr>
              <w:pStyle w:val="115"/>
            </w:pP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T</w:t>
            </w:r>
            <w:r>
              <w:t>imer_EventCouter</w:t>
            </w:r>
          </w:p>
        </w:tc>
        <w:tc>
          <w:tcPr>
            <w:tcW w:w="4049" w:type="dxa"/>
          </w:tcPr>
          <w:p>
            <w:pPr>
              <w:pStyle w:val="115"/>
            </w:pP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T</w:t>
            </w:r>
            <w:r>
              <w:t>imer_FreeCountingMode</w:t>
            </w:r>
          </w:p>
        </w:tc>
        <w:tc>
          <w:tcPr>
            <w:tcW w:w="4049" w:type="dxa"/>
          </w:tcPr>
          <w:p>
            <w:pPr>
              <w:pStyle w:val="115"/>
            </w:pP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T</w:t>
            </w:r>
            <w:r>
              <w:t>imer_TriggerCountingMode</w:t>
            </w:r>
          </w:p>
        </w:tc>
        <w:tc>
          <w:tcPr>
            <w:tcW w:w="4049" w:type="dxa"/>
          </w:tcPr>
          <w:p>
            <w:pPr>
              <w:pStyle w:val="115"/>
            </w:pP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</w:tbl>
    <w:p>
      <w:pPr>
        <w:pStyle w:val="5"/>
      </w:pPr>
      <w:bookmarkStart w:id="226" w:name="_Toc23059"/>
      <w:bookmarkStart w:id="227" w:name="_Toc27096"/>
      <w:r>
        <w:t>T</w:t>
      </w:r>
      <w:r>
        <w:rPr>
          <w:rFonts w:hint="eastAsia"/>
        </w:rPr>
        <w:t>imer_</w:t>
      </w:r>
      <w:r>
        <w:t>Delay</w:t>
      </w:r>
      <w:bookmarkEnd w:id="226"/>
      <w:bookmarkEnd w:id="227"/>
    </w:p>
    <w:p>
      <w:pPr>
        <w:spacing w:after="156" w:line="280" w:lineRule="exact"/>
        <w:ind w:left="482"/>
      </w:pPr>
      <w:r>
        <w:rPr>
          <w:rFonts w:hint="eastAsia"/>
        </w:rPr>
        <w:t>本例程提供Timer的延时功能如何使用。</w:t>
      </w:r>
    </w:p>
    <w:p>
      <w:pPr>
        <w:spacing w:after="156" w:line="280" w:lineRule="exact"/>
        <w:ind w:left="482"/>
      </w:pPr>
      <w:r>
        <w:t>1</w:t>
      </w:r>
      <w:r>
        <w:rPr>
          <w:rFonts w:hint="eastAsia"/>
        </w:rPr>
        <w:t>、实验方法：</w:t>
      </w:r>
    </w:p>
    <w:p>
      <w:pPr>
        <w:spacing w:after="156" w:line="280" w:lineRule="exact"/>
        <w:ind w:left="780"/>
      </w:pPr>
      <w:r>
        <w:rPr>
          <w:rFonts w:hint="eastAsia"/>
        </w:rPr>
        <w:t>主函数中，Timer产生1s的延时，并翻转</w:t>
      </w:r>
      <w:r>
        <w:t>P22</w:t>
      </w:r>
      <w:r>
        <w:rPr>
          <w:rFonts w:hint="eastAsia"/>
        </w:rPr>
        <w:t>口。</w:t>
      </w:r>
    </w:p>
    <w:p>
      <w:pPr>
        <w:spacing w:after="156" w:line="280" w:lineRule="exact"/>
        <w:ind w:left="482"/>
      </w:pPr>
      <w:r>
        <w:rPr>
          <w:rFonts w:hint="eastAsia"/>
        </w:rPr>
        <w:t>2、实验现象：</w:t>
      </w:r>
    </w:p>
    <w:p>
      <w:pPr>
        <w:spacing w:after="156" w:line="280" w:lineRule="exact"/>
        <w:ind w:left="780"/>
      </w:pPr>
      <w:r>
        <w:rPr>
          <w:rFonts w:hint="eastAsia"/>
        </w:rPr>
        <w:t>通过逻辑分析仪抓取，可以看出，P</w:t>
      </w:r>
      <w:r>
        <w:t>22</w:t>
      </w:r>
      <w:r>
        <w:rPr>
          <w:rFonts w:hint="eastAsia"/>
        </w:rPr>
        <w:t>口每1s钟翻转一次。</w:t>
      </w:r>
    </w:p>
    <w:p>
      <w:pPr>
        <w:spacing w:after="156"/>
        <w:ind w:firstLine="0" w:firstLineChars="0"/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462280</wp:posOffset>
            </wp:positionH>
            <wp:positionV relativeFrom="paragraph">
              <wp:posOffset>263525</wp:posOffset>
            </wp:positionV>
            <wp:extent cx="5954395" cy="149415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4400" cy="14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spacing w:after="156"/>
        <w:ind w:left="840"/>
      </w:pPr>
    </w:p>
    <w:p>
      <w:pPr>
        <w:pStyle w:val="6"/>
        <w:spacing w:after="156"/>
        <w:ind w:left="840"/>
      </w:pPr>
    </w:p>
    <w:p>
      <w:pPr>
        <w:pStyle w:val="6"/>
        <w:spacing w:after="156"/>
        <w:ind w:left="840"/>
      </w:pPr>
    </w:p>
    <w:p>
      <w:pPr>
        <w:pStyle w:val="6"/>
        <w:spacing w:after="156"/>
        <w:ind w:left="840"/>
      </w:pPr>
    </w:p>
    <w:p>
      <w:pPr>
        <w:pStyle w:val="6"/>
        <w:spacing w:after="156"/>
        <w:ind w:left="840"/>
      </w:pPr>
    </w:p>
    <w:p>
      <w:pPr>
        <w:pStyle w:val="5"/>
      </w:pPr>
      <w:bookmarkStart w:id="228" w:name="_Toc24737"/>
      <w:bookmarkStart w:id="229" w:name="_Toc14729"/>
      <w:r>
        <w:t>Timer_Periodic</w:t>
      </w:r>
      <w:bookmarkEnd w:id="228"/>
      <w:bookmarkEnd w:id="229"/>
    </w:p>
    <w:p>
      <w:pPr>
        <w:spacing w:after="156" w:line="280" w:lineRule="exact"/>
        <w:ind w:left="482"/>
      </w:pPr>
      <w:r>
        <w:rPr>
          <w:rFonts w:hint="eastAsia"/>
        </w:rPr>
        <w:t>本例程主要验证Timer的周期(</w:t>
      </w:r>
      <w:r>
        <w:t>Periodic)</w:t>
      </w:r>
      <w:r>
        <w:rPr>
          <w:rFonts w:hint="eastAsia"/>
        </w:rPr>
        <w:t>模式；在该模式下，定时器控制器周期性地操作计数和C</w:t>
      </w:r>
      <w:r>
        <w:t>MPDAT</w:t>
      </w:r>
      <w:r>
        <w:rPr>
          <w:rFonts w:hint="eastAsia"/>
        </w:rPr>
        <w:t>的值比较，直到C</w:t>
      </w:r>
      <w:r>
        <w:t>NTEN</w:t>
      </w:r>
      <w:r>
        <w:rPr>
          <w:rFonts w:hint="eastAsia"/>
        </w:rPr>
        <w:t>位由用户软件清0。</w:t>
      </w:r>
    </w:p>
    <w:p>
      <w:pPr>
        <w:spacing w:after="156" w:line="280" w:lineRule="exact"/>
        <w:ind w:left="482"/>
      </w:pPr>
      <w:r>
        <w:rPr>
          <w:rFonts w:hint="eastAsia"/>
        </w:rPr>
        <w:t>1、实验方法</w:t>
      </w:r>
    </w:p>
    <w:p>
      <w:pPr>
        <w:spacing w:after="156" w:line="280" w:lineRule="exact"/>
        <w:ind w:left="482"/>
      </w:pPr>
      <w:r>
        <w:tab/>
      </w:r>
      <w:r>
        <w:t>&lt;1&gt;</w:t>
      </w:r>
      <w:r>
        <w:rPr>
          <w:rFonts w:hint="eastAsia"/>
        </w:rPr>
        <w:t>配置Timer</w:t>
      </w:r>
      <w:r>
        <w:t>0</w:t>
      </w:r>
      <w:r>
        <w:rPr>
          <w:rFonts w:hint="eastAsia"/>
        </w:rPr>
        <w:t>为周期(</w:t>
      </w:r>
      <w:r>
        <w:t>Periodic)</w:t>
      </w:r>
      <w:r>
        <w:rPr>
          <w:rFonts w:hint="eastAsia"/>
        </w:rPr>
        <w:t>模式；</w:t>
      </w:r>
    </w:p>
    <w:p>
      <w:pPr>
        <w:spacing w:after="156" w:line="280" w:lineRule="exact"/>
        <w:ind w:left="482"/>
      </w:pPr>
      <w:r>
        <w:tab/>
      </w:r>
      <w:r>
        <w:t>&lt;2&gt;</w:t>
      </w:r>
      <w:r>
        <w:rPr>
          <w:rFonts w:hint="eastAsia"/>
        </w:rPr>
        <w:t>配置Timer</w:t>
      </w:r>
      <w:r>
        <w:t>0</w:t>
      </w:r>
      <w:r>
        <w:rPr>
          <w:rFonts w:hint="eastAsia"/>
        </w:rPr>
        <w:t>工作频率为1</w:t>
      </w:r>
      <w:r>
        <w:t>H</w:t>
      </w:r>
      <w:r>
        <w:rPr>
          <w:rFonts w:hint="eastAsia"/>
        </w:rPr>
        <w:t>z；</w:t>
      </w:r>
    </w:p>
    <w:p>
      <w:pPr>
        <w:spacing w:after="156" w:line="280" w:lineRule="exact"/>
        <w:ind w:left="482"/>
      </w:pPr>
      <w:r>
        <w:tab/>
      </w:r>
      <w:r>
        <w:t>&lt;3&gt;</w:t>
      </w:r>
      <w:r>
        <w:rPr>
          <w:rFonts w:hint="eastAsia"/>
        </w:rPr>
        <w:t>使能Timer</w:t>
      </w:r>
      <w:r>
        <w:t>0</w:t>
      </w:r>
      <w:r>
        <w:rPr>
          <w:rFonts w:hint="eastAsia"/>
        </w:rPr>
        <w:t>中断；</w:t>
      </w:r>
    </w:p>
    <w:p>
      <w:pPr>
        <w:spacing w:after="156" w:line="280" w:lineRule="exact"/>
        <w:ind w:left="482"/>
      </w:pPr>
      <w:r>
        <w:rPr>
          <w:rFonts w:hint="eastAsia"/>
        </w:rPr>
        <w:t xml:space="preserve"> </w:t>
      </w:r>
      <w:r>
        <w:t xml:space="preserve">  &lt;4&gt;</w:t>
      </w:r>
      <w:r>
        <w:rPr>
          <w:rFonts w:hint="eastAsia"/>
        </w:rPr>
        <w:t>Timer</w:t>
      </w:r>
      <w:r>
        <w:t>0</w:t>
      </w:r>
      <w:r>
        <w:rPr>
          <w:rFonts w:hint="eastAsia"/>
        </w:rPr>
        <w:t>中断中翻转P</w:t>
      </w:r>
      <w:r>
        <w:t>22</w:t>
      </w:r>
      <w:r>
        <w:rPr>
          <w:rFonts w:hint="eastAsia"/>
        </w:rPr>
        <w:t>口；</w:t>
      </w:r>
    </w:p>
    <w:p>
      <w:pPr>
        <w:spacing w:after="156" w:line="280" w:lineRule="exact"/>
        <w:ind w:left="482"/>
      </w:pPr>
      <w:r>
        <w:rPr>
          <w:rFonts w:hint="eastAsia"/>
        </w:rPr>
        <w:t>2、实验现象</w:t>
      </w:r>
    </w:p>
    <w:p>
      <w:pPr>
        <w:spacing w:after="156" w:line="280" w:lineRule="exact"/>
        <w:ind w:left="780"/>
      </w:pPr>
      <w:r>
        <w:rPr>
          <w:rFonts w:hint="eastAsia"/>
        </w:rPr>
        <w:t>通过逻辑分析仪抓取，可以看出，P</w:t>
      </w:r>
      <w:r>
        <w:t>22</w:t>
      </w:r>
      <w:r>
        <w:rPr>
          <w:rFonts w:hint="eastAsia"/>
        </w:rPr>
        <w:t>口每1s钟翻转一次。</w:t>
      </w:r>
    </w:p>
    <w:p>
      <w:pPr>
        <w:pStyle w:val="6"/>
        <w:spacing w:after="156" w:line="280" w:lineRule="exact"/>
        <w:ind w:left="1322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765810</wp:posOffset>
            </wp:positionH>
            <wp:positionV relativeFrom="paragraph">
              <wp:posOffset>40005</wp:posOffset>
            </wp:positionV>
            <wp:extent cx="5259705" cy="1324610"/>
            <wp:effectExtent l="0" t="0" r="0" b="889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9600" cy="132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6"/>
        <w:spacing w:after="156" w:line="280" w:lineRule="exact"/>
        <w:ind w:left="1322"/>
      </w:pPr>
    </w:p>
    <w:p>
      <w:pPr>
        <w:pStyle w:val="6"/>
        <w:spacing w:after="156" w:line="280" w:lineRule="exact"/>
        <w:ind w:left="1322"/>
      </w:pPr>
    </w:p>
    <w:p>
      <w:pPr>
        <w:pStyle w:val="6"/>
        <w:spacing w:after="156" w:line="280" w:lineRule="exact"/>
        <w:ind w:left="1322"/>
      </w:pPr>
    </w:p>
    <w:p>
      <w:pPr>
        <w:spacing w:after="156"/>
        <w:ind w:firstLine="0" w:firstLineChars="0"/>
      </w:pPr>
    </w:p>
    <w:p>
      <w:pPr>
        <w:pStyle w:val="5"/>
        <w:rPr>
          <w:rFonts w:hint="eastAsia"/>
        </w:rPr>
      </w:pPr>
      <w:bookmarkStart w:id="230" w:name="_Toc2215"/>
      <w:bookmarkStart w:id="231" w:name="_Toc27704"/>
      <w:r>
        <w:t>Timer_T</w:t>
      </w:r>
      <w:r>
        <w:rPr>
          <w:rFonts w:hint="eastAsia"/>
        </w:rPr>
        <w:t>o</w:t>
      </w:r>
      <w:r>
        <w:t>ggleOut</w:t>
      </w:r>
      <w:bookmarkEnd w:id="230"/>
      <w:bookmarkEnd w:id="231"/>
    </w:p>
    <w:p>
      <w:pPr>
        <w:spacing w:after="156" w:line="280" w:lineRule="exact"/>
        <w:ind w:left="482"/>
      </w:pPr>
      <w:r>
        <w:rPr>
          <w:rFonts w:hint="eastAsia"/>
        </w:rPr>
        <w:t>本例程提供Timer的延时功能如何使用。</w:t>
      </w:r>
    </w:p>
    <w:p>
      <w:pPr>
        <w:spacing w:after="156" w:line="280" w:lineRule="exact"/>
        <w:ind w:left="482"/>
      </w:pPr>
      <w:r>
        <w:rPr>
          <w:rFonts w:hint="eastAsia"/>
        </w:rPr>
        <w:t>1、实验方法</w:t>
      </w:r>
    </w:p>
    <w:p>
      <w:pPr>
        <w:spacing w:after="156" w:line="280" w:lineRule="exact"/>
        <w:ind w:left="482"/>
      </w:pPr>
    </w:p>
    <w:p>
      <w:pPr>
        <w:spacing w:after="156" w:line="280" w:lineRule="exact"/>
        <w:ind w:left="482"/>
      </w:pPr>
      <w:r>
        <w:rPr>
          <w:rFonts w:hint="eastAsia"/>
        </w:rPr>
        <w:t>2、实验现象</w:t>
      </w:r>
    </w:p>
    <w:p>
      <w:pPr>
        <w:spacing w:after="156"/>
      </w:pPr>
    </w:p>
    <w:p>
      <w:pPr>
        <w:pStyle w:val="5"/>
      </w:pPr>
      <w:bookmarkStart w:id="232" w:name="_Toc1792"/>
      <w:bookmarkStart w:id="233" w:name="_Toc32146"/>
      <w:r>
        <w:t>Timer_EventCounter</w:t>
      </w:r>
      <w:bookmarkEnd w:id="232"/>
      <w:bookmarkEnd w:id="233"/>
    </w:p>
    <w:p>
      <w:pPr>
        <w:spacing w:after="156"/>
      </w:pPr>
    </w:p>
    <w:p>
      <w:pPr>
        <w:pStyle w:val="5"/>
      </w:pPr>
      <w:bookmarkStart w:id="234" w:name="_Toc27726"/>
      <w:bookmarkStart w:id="235" w:name="_Toc24917"/>
      <w:r>
        <w:t>Timer_FreeCountingMode</w:t>
      </w:r>
      <w:bookmarkEnd w:id="234"/>
      <w:bookmarkEnd w:id="235"/>
    </w:p>
    <w:p>
      <w:pPr>
        <w:spacing w:after="156"/>
      </w:pPr>
      <w:r>
        <w:rPr>
          <w:rFonts w:hint="eastAsia"/>
        </w:rPr>
        <w:t>描述</w:t>
      </w:r>
    </w:p>
    <w:p>
      <w:pPr>
        <w:pStyle w:val="5"/>
      </w:pPr>
      <w:bookmarkStart w:id="236" w:name="_Toc28934"/>
      <w:bookmarkStart w:id="237" w:name="_Toc4613"/>
      <w:r>
        <w:t>Timer_TriggerCountingMode</w:t>
      </w:r>
      <w:bookmarkEnd w:id="236"/>
      <w:bookmarkEnd w:id="237"/>
    </w:p>
    <w:p>
      <w:pPr>
        <w:spacing w:after="156"/>
      </w:pPr>
      <w:r>
        <w:rPr>
          <w:rFonts w:hint="eastAsia"/>
        </w:rPr>
        <w:t>描述</w:t>
      </w:r>
    </w:p>
    <w:p>
      <w:pPr>
        <w:pStyle w:val="4"/>
      </w:pPr>
      <w:bookmarkStart w:id="238" w:name="_Toc16826"/>
      <w:bookmarkStart w:id="239" w:name="_Toc998"/>
      <w:r>
        <w:rPr>
          <w:rFonts w:hint="eastAsia"/>
        </w:rPr>
        <w:t>注意事项</w:t>
      </w:r>
      <w:bookmarkEnd w:id="238"/>
      <w:bookmarkEnd w:id="239"/>
    </w:p>
    <w:p>
      <w:pPr>
        <w:spacing w:after="156" w:line="280" w:lineRule="exact"/>
        <w:ind w:left="480" w:leftChars="200"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TBA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240" w:name="_Toc11329"/>
      <w:r>
        <w:rPr>
          <w:rFonts w:hint="eastAsia"/>
          <w:lang w:val="en-US" w:eastAsia="zh-CN"/>
        </w:rPr>
        <w:t>通用异步收发器 UART</w:t>
      </w:r>
      <w:bookmarkEnd w:id="240"/>
    </w:p>
    <w:p>
      <w:pPr>
        <w:pStyle w:val="4"/>
      </w:pPr>
      <w:bookmarkStart w:id="241" w:name="_Toc742"/>
      <w:r>
        <w:rPr>
          <w:rFonts w:hint="eastAsia"/>
          <w:lang w:val="en-US" w:eastAsia="zh-CN"/>
        </w:rPr>
        <w:t>UART概述</w:t>
      </w:r>
      <w:bookmarkEnd w:id="241"/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PAN2025提供4个通用异步串行接口UART0、UART1、UART2和UART3</w:t>
      </w:r>
      <w:r>
        <w:rPr>
          <w:rFonts w:hint="eastAsia"/>
          <w:lang w:val="en-US" w:eastAsia="zh-CN"/>
        </w:rPr>
        <w:t>。</w:t>
      </w:r>
      <w:r>
        <w:rPr>
          <w:rFonts w:hint="default"/>
          <w:lang w:val="en-US"/>
        </w:rPr>
        <w:t>控制器的接收过程是把外设的串行数据转为并行数据，发送过程是把MCU的并行数据转成串行数据发送出去。UART0、UART1、UART2和UART3支持5种中断类型，并支持8字节收发FIFO。</w:t>
      </w:r>
    </w:p>
    <w:p>
      <w:pPr>
        <w:pStyle w:val="4"/>
      </w:pPr>
      <w:bookmarkStart w:id="242" w:name="_Toc29366"/>
      <w:r>
        <w:rPr>
          <w:rFonts w:hint="eastAsia"/>
          <w:lang w:val="en-US" w:eastAsia="zh-CN"/>
        </w:rPr>
        <w:t>UART寄存器结构</w:t>
      </w:r>
      <w:bookmarkEnd w:id="24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DAT;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INTEN;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FIFO;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LINE;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  uint32_t RESERVED0[2];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FIFOSTS;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 uint32_t INTSTS;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TOUT;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BAUD;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</w:rPr>
        <w:t>}UART_T;</w:t>
      </w:r>
    </w:p>
    <w:p>
      <w:pPr>
        <w:pStyle w:val="4"/>
      </w:pPr>
      <w:bookmarkStart w:id="243" w:name="_Toc25784"/>
      <w:r>
        <w:rPr>
          <w:rFonts w:hint="eastAsia"/>
          <w:lang w:val="en-US" w:eastAsia="zh-CN"/>
        </w:rPr>
        <w:t>UART库函数</w:t>
      </w:r>
      <w:bookmarkEnd w:id="243"/>
    </w:p>
    <w:p>
      <w:pPr>
        <w:pStyle w:val="5"/>
      </w:pPr>
      <w:bookmarkStart w:id="244" w:name="_Toc13389"/>
      <w:bookmarkStart w:id="245" w:name="_Toc3568923"/>
      <w:r>
        <w:t>UART_C</w:t>
      </w:r>
      <w:r>
        <w:rPr>
          <w:rFonts w:hint="eastAsia"/>
        </w:rPr>
        <w:t>learIntFlag</w:t>
      </w:r>
      <w:bookmarkEnd w:id="244"/>
      <w:bookmarkEnd w:id="245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tabs>
          <w:tab w:val="left" w:pos="2431"/>
        </w:tabs>
        <w:spacing w:after="156"/>
        <w:ind w:firstLine="0" w:firstLineChars="0"/>
      </w:pPr>
      <w:r>
        <w:t>void UART_ClearIntFlag(PAN_UART_T* uart , uint32_t u32InterruptFlag);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rPr>
          <w:rFonts w:hint="eastAsia"/>
        </w:rPr>
        <w:t>清</w:t>
      </w:r>
      <w:r>
        <w:t>中断标志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t>PAN_UART_T* uart</w:t>
      </w:r>
      <w:r>
        <w:tab/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u32InterruptFlag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UART_INTSTS_RLSINT_Msk     </w:t>
      </w:r>
      <w:r>
        <w:tab/>
      </w:r>
      <w:r>
        <w:tab/>
      </w:r>
      <w:r>
        <w:tab/>
      </w:r>
      <w:r>
        <w:t>Receive Line Status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UART_INTSTS_BUFERRINT_Msk</w:t>
      </w:r>
      <w:r>
        <w:tab/>
      </w:r>
      <w:r>
        <w:tab/>
      </w:r>
      <w:r>
        <w:tab/>
      </w:r>
      <w:r>
        <w:t>Buffer Error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</w:pPr>
      <w:bookmarkStart w:id="246" w:name="_Toc3568924"/>
      <w:bookmarkStart w:id="247" w:name="_Toc22256"/>
      <w:r>
        <w:t>UART_Close</w:t>
      </w:r>
      <w:bookmarkEnd w:id="246"/>
      <w:bookmarkEnd w:id="247"/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void UART_Close(PAN_UART_T* uart);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关闭UART设备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t>PAN_UART_T* uart</w:t>
      </w:r>
      <w:r>
        <w:tab/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</w:rPr>
        <w:t>无</w:t>
      </w:r>
    </w:p>
    <w:p>
      <w:pPr>
        <w:pStyle w:val="5"/>
      </w:pPr>
      <w:bookmarkStart w:id="248" w:name="_Toc29784"/>
      <w:bookmarkStart w:id="249" w:name="_Toc3568925"/>
      <w:r>
        <w:t>UART_D</w:t>
      </w:r>
      <w:r>
        <w:rPr>
          <w:rFonts w:hint="eastAsia"/>
        </w:rPr>
        <w:t>isableInt</w:t>
      </w:r>
      <w:bookmarkEnd w:id="248"/>
      <w:bookmarkEnd w:id="249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t>void UART_DisableInt(PAN_UART_T*  uart, uint32_t u32InterruptFlag );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禁能</w:t>
      </w:r>
      <w:r>
        <w:t>中断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t>PAN_UART_T* uart</w:t>
      </w:r>
      <w:r>
        <w:tab/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u32InterruptFlag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UART_INTEN_RXTOIEN_Msk   </w:t>
      </w:r>
      <w:r>
        <w:tab/>
      </w:r>
      <w:r>
        <w:tab/>
      </w:r>
      <w:r>
        <w:tab/>
      </w:r>
      <w:r>
        <w:t xml:space="preserve">    Rx Time Out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UART_INTEN_BUFERRIEN_Msk  </w:t>
      </w:r>
      <w:r>
        <w:tab/>
      </w:r>
      <w:r>
        <w:tab/>
      </w:r>
      <w:r>
        <w:tab/>
      </w:r>
      <w:r>
        <w:t xml:space="preserve">    Buffer Error Interrup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UART_INTEN_RLSIEN_Msk   </w:t>
      </w:r>
      <w:r>
        <w:tab/>
      </w:r>
      <w:r>
        <w:tab/>
      </w:r>
      <w:r>
        <w:tab/>
      </w:r>
      <w:r>
        <w:t xml:space="preserve">        Rx Line status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UART_INTEN_THREIEN_Msk  </w:t>
      </w:r>
      <w:r>
        <w:tab/>
      </w:r>
      <w:r>
        <w:tab/>
      </w:r>
      <w:r>
        <w:tab/>
      </w:r>
      <w:r>
        <w:t xml:space="preserve">    Tx empty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UART_INTEN_RDAIEN_Msk </w:t>
      </w:r>
      <w:r>
        <w:tab/>
      </w:r>
      <w:r>
        <w:tab/>
      </w:r>
      <w:r>
        <w:tab/>
      </w:r>
      <w:r>
        <w:t xml:space="preserve">        Rx ready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返回</w:t>
      </w:r>
      <w:r>
        <w:rPr>
          <w:b/>
        </w:rPr>
        <w:t>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50" w:name="_Toc8155"/>
      <w:bookmarkStart w:id="251" w:name="_Toc3568926"/>
      <w:r>
        <w:t>UART_E</w:t>
      </w:r>
      <w:r>
        <w:rPr>
          <w:rFonts w:hint="eastAsia"/>
        </w:rPr>
        <w:t>nableInt</w:t>
      </w:r>
      <w:bookmarkEnd w:id="250"/>
      <w:bookmarkEnd w:id="251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void UART_EnableInt(PAN_UART_T*  uart, uint32_t u32InterruptFlag );</w:t>
      </w:r>
    </w:p>
    <w:p>
      <w:pPr>
        <w:tabs>
          <w:tab w:val="left" w:pos="1037"/>
        </w:tabs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  <w:r>
        <w:rPr>
          <w:b/>
        </w:rPr>
        <w:tab/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使能</w:t>
      </w:r>
      <w:r>
        <w:t>中断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t>PAN_UART_T* uart</w:t>
      </w:r>
      <w:r>
        <w:tab/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u32InterruptFlag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UART_INTEN_RXTOIEN_Msk   </w:t>
      </w:r>
      <w:r>
        <w:tab/>
      </w:r>
      <w:r>
        <w:tab/>
      </w:r>
      <w:r>
        <w:tab/>
      </w:r>
      <w:r>
        <w:t xml:space="preserve">    Rx Time Out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UART_INTEN_BUFERRIEN_Msk  </w:t>
      </w:r>
      <w:r>
        <w:tab/>
      </w:r>
      <w:r>
        <w:tab/>
      </w:r>
      <w:r>
        <w:tab/>
      </w:r>
      <w:r>
        <w:t xml:space="preserve">    Buffer Error Interrup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UART_INTEN_RLSIEN_Msk   </w:t>
      </w:r>
      <w:r>
        <w:tab/>
      </w:r>
      <w:r>
        <w:tab/>
      </w:r>
      <w:r>
        <w:tab/>
      </w:r>
      <w:r>
        <w:t xml:space="preserve">        Rx Line status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UART_INTEN_THREIEN_Msk  </w:t>
      </w:r>
      <w:r>
        <w:tab/>
      </w:r>
      <w:r>
        <w:tab/>
      </w:r>
      <w:r>
        <w:tab/>
      </w:r>
      <w:r>
        <w:t xml:space="preserve">    Tx empty interrupt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UART_INTEN_RDAIEN_Msk </w:t>
      </w:r>
      <w:r>
        <w:tab/>
      </w:r>
      <w:r>
        <w:tab/>
      </w:r>
      <w:r>
        <w:tab/>
      </w:r>
      <w:r>
        <w:t xml:space="preserve">        Rx ready interrupt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52" w:name="_Toc3568927"/>
      <w:bookmarkStart w:id="253" w:name="_Toc5900"/>
      <w:r>
        <w:t>UART_O</w:t>
      </w:r>
      <w:r>
        <w:rPr>
          <w:rFonts w:hint="eastAsia"/>
        </w:rPr>
        <w:t>pen</w:t>
      </w:r>
      <w:bookmarkEnd w:id="252"/>
      <w:bookmarkEnd w:id="253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void UART_Open(PAN_UART_T* uart, uint32_t u32baudrate);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使能UART和</w:t>
      </w:r>
      <w:r>
        <w:t>设置波特率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t>PAN_UART_T* uart</w:t>
      </w:r>
      <w:r>
        <w:tab/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u32baudrate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rPr>
          <w:rFonts w:hint="eastAsia"/>
        </w:rPr>
        <w:t>921600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rPr>
          <w:rFonts w:hint="eastAsia"/>
        </w:rPr>
        <w:t>460800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230400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115200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57600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38400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19200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9600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4800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54" w:name="_Toc3568928"/>
      <w:bookmarkStart w:id="255" w:name="_Toc30074"/>
      <w:r>
        <w:t>UART</w:t>
      </w:r>
      <w:r>
        <w:rPr>
          <w:rFonts w:hint="eastAsia"/>
        </w:rPr>
        <w:t>_Read</w:t>
      </w:r>
      <w:bookmarkEnd w:id="254"/>
      <w:bookmarkEnd w:id="255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uint32_t UART_Read(PAN_UART_T* uart, uint8_t *pu8RxBuf, uint32_t u32ReadBytes)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从FIFO读取</w:t>
      </w:r>
      <w:r>
        <w:t>数据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t>PAN_UART_T* uart</w:t>
      </w:r>
      <w:r>
        <w:tab/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uint8_t *pu8RxBuf</w:t>
      </w:r>
      <w:r>
        <w:tab/>
      </w:r>
      <w:r>
        <w:tab/>
      </w:r>
      <w:r>
        <w:tab/>
      </w:r>
      <w:r>
        <w:t>The buffer to receive the data of receive FIFO.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u32ReadBytes</w:t>
      </w:r>
      <w:r>
        <w:tab/>
      </w:r>
      <w:r>
        <w:tab/>
      </w:r>
      <w:r>
        <w:t>The the read bytes number of data.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t>u32Count                 Receive byte count</w:t>
      </w:r>
    </w:p>
    <w:p>
      <w:pPr>
        <w:pStyle w:val="5"/>
      </w:pPr>
      <w:bookmarkStart w:id="256" w:name="_Toc15008"/>
      <w:bookmarkStart w:id="257" w:name="_Toc3568929"/>
      <w:r>
        <w:t>UART_SetLine_Config</w:t>
      </w:r>
      <w:bookmarkEnd w:id="256"/>
      <w:bookmarkEnd w:id="257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void UART_SetLine_Config(PAN_UART_T* uart, uint32_t u32baudrate, uint32_t u32data_width, uint32_t u32parity, uint32_t  u32stop_bits)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  <w:b/>
        </w:rPr>
      </w:pPr>
      <w:r>
        <w:rPr>
          <w:rFonts w:hint="eastAsia"/>
        </w:rPr>
        <w:t>配置UAR</w:t>
      </w:r>
      <w:r>
        <w:t>T</w:t>
      </w:r>
      <w:r>
        <w:rPr>
          <w:rFonts w:hint="eastAsia"/>
        </w:rPr>
        <w:t>参数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PAN_UART_T* uart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spacing w:after="156"/>
        <w:ind w:firstLine="0" w:firstLineChars="0"/>
      </w:pPr>
    </w:p>
    <w:p>
      <w:pPr>
        <w:spacing w:after="156"/>
        <w:ind w:firstLine="0" w:firstLineChars="0"/>
      </w:pPr>
      <w:r>
        <w:t>uint32_t u32baudrate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rPr>
          <w:rFonts w:hint="eastAsia"/>
        </w:rPr>
        <w:t>921600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rPr>
          <w:rFonts w:hint="eastAsia"/>
        </w:rPr>
        <w:t>460800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230400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115200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57600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38400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19200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9600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4800</w:t>
      </w:r>
    </w:p>
    <w:p>
      <w:pPr>
        <w:spacing w:after="156"/>
        <w:ind w:firstLine="0" w:firstLineChars="0"/>
      </w:pPr>
    </w:p>
    <w:p>
      <w:pPr>
        <w:spacing w:after="156"/>
        <w:ind w:firstLine="0" w:firstLineChars="0"/>
      </w:pPr>
      <w:r>
        <w:t>uint32_t u32data_width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spacing w:after="156"/>
        <w:ind w:firstLine="0" w:firstLineChars="0"/>
        <w:rPr>
          <w:szCs w:val="24"/>
        </w:rPr>
      </w:pPr>
      <w:r>
        <w:rPr>
          <w:szCs w:val="24"/>
        </w:rPr>
        <w:t>UART_WORD_LEN_5</w:t>
      </w:r>
    </w:p>
    <w:p>
      <w:pPr>
        <w:spacing w:after="156"/>
        <w:ind w:firstLine="0" w:firstLineChars="0"/>
        <w:rPr>
          <w:szCs w:val="24"/>
        </w:rPr>
      </w:pPr>
      <w:r>
        <w:rPr>
          <w:szCs w:val="24"/>
        </w:rPr>
        <w:t>UART_WORD_LEN_6</w:t>
      </w:r>
    </w:p>
    <w:p>
      <w:pPr>
        <w:spacing w:after="156"/>
        <w:ind w:firstLine="0" w:firstLineChars="0"/>
        <w:rPr>
          <w:szCs w:val="24"/>
        </w:rPr>
      </w:pPr>
      <w:r>
        <w:rPr>
          <w:szCs w:val="24"/>
        </w:rPr>
        <w:t>UART_WORD_LEN_7</w:t>
      </w:r>
    </w:p>
    <w:p>
      <w:pPr>
        <w:spacing w:after="156"/>
        <w:ind w:firstLine="0" w:firstLineChars="0"/>
        <w:rPr>
          <w:szCs w:val="24"/>
        </w:rPr>
      </w:pPr>
      <w:r>
        <w:rPr>
          <w:szCs w:val="24"/>
        </w:rPr>
        <w:t>UART_WORD_LEN_8</w:t>
      </w:r>
    </w:p>
    <w:p>
      <w:pPr>
        <w:spacing w:after="156"/>
        <w:ind w:firstLine="0" w:firstLineChars="0"/>
        <w:rPr>
          <w:szCs w:val="24"/>
        </w:rPr>
      </w:pPr>
    </w:p>
    <w:p>
      <w:pPr>
        <w:spacing w:after="156"/>
        <w:ind w:firstLine="0" w:firstLineChars="0"/>
      </w:pPr>
      <w:r>
        <w:t>uint32_t u32parity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spacing w:after="156"/>
        <w:ind w:firstLine="0" w:firstLineChars="0"/>
      </w:pPr>
      <w:r>
        <w:t>UART_PARITY_NONE</w:t>
      </w:r>
    </w:p>
    <w:p>
      <w:pPr>
        <w:spacing w:after="156"/>
        <w:ind w:firstLine="0" w:firstLineChars="0"/>
      </w:pPr>
      <w:r>
        <w:t>UART_PARITY_ODD</w:t>
      </w:r>
    </w:p>
    <w:p>
      <w:pPr>
        <w:spacing w:after="156"/>
        <w:ind w:firstLine="0" w:firstLineChars="0"/>
      </w:pPr>
      <w:r>
        <w:t>UART_PARITY_EVEN</w:t>
      </w:r>
    </w:p>
    <w:p>
      <w:pPr>
        <w:spacing w:after="156"/>
        <w:ind w:firstLine="0" w:firstLineChars="0"/>
      </w:pPr>
      <w:r>
        <w:t>UART_PARITY_MARK</w:t>
      </w:r>
    </w:p>
    <w:p>
      <w:pPr>
        <w:spacing w:after="156"/>
        <w:ind w:firstLine="0" w:firstLineChars="0"/>
      </w:pPr>
      <w:r>
        <w:t>UART_PARITY_SPACE</w:t>
      </w:r>
    </w:p>
    <w:p>
      <w:pPr>
        <w:spacing w:after="156"/>
        <w:ind w:firstLine="0" w:firstLineChars="0"/>
      </w:pPr>
    </w:p>
    <w:p>
      <w:pPr>
        <w:spacing w:after="156"/>
        <w:ind w:firstLine="0" w:firstLineChars="0"/>
      </w:pPr>
      <w:r>
        <w:t>uint32_t  u32stop_bits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spacing w:after="156"/>
        <w:ind w:firstLine="0" w:firstLineChars="0"/>
      </w:pPr>
      <w:r>
        <w:t>UART_STOP_BIT_1</w:t>
      </w:r>
    </w:p>
    <w:p>
      <w:pPr>
        <w:spacing w:after="156"/>
        <w:ind w:firstLine="0" w:firstLineChars="0"/>
      </w:pPr>
      <w:r>
        <w:t>UART_STOP_BIT_1_5</w:t>
      </w:r>
    </w:p>
    <w:p>
      <w:pPr>
        <w:spacing w:after="156"/>
        <w:ind w:firstLine="0" w:firstLineChars="0"/>
        <w:rPr>
          <w:rFonts w:hint="eastAsia"/>
        </w:rPr>
      </w:pPr>
      <w:r>
        <w:t>UART_STOP_BIT_2</w:t>
      </w:r>
    </w:p>
    <w:p>
      <w:pPr>
        <w:spacing w:after="156"/>
        <w:ind w:firstLine="0" w:firstLineChars="0"/>
      </w:pP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58" w:name="_Toc1169"/>
      <w:bookmarkStart w:id="259" w:name="_Toc3568930"/>
      <w:r>
        <w:t>UART_S</w:t>
      </w:r>
      <w:r>
        <w:rPr>
          <w:rFonts w:hint="eastAsia"/>
        </w:rPr>
        <w:t>etTimeoutCnt</w:t>
      </w:r>
      <w:bookmarkEnd w:id="258"/>
      <w:bookmarkEnd w:id="259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void UART_SetTimeoutCnt(PAN_UART_T* uart, uint32_t u32TOC);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设置TX 超时</w:t>
      </w:r>
      <w:r>
        <w:t>计数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spacing w:after="156"/>
        <w:ind w:firstLine="0" w:firstLineChars="0"/>
      </w:pPr>
      <w:r>
        <w:t>PAN_UART_T* uart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spacing w:after="156"/>
        <w:ind w:firstLine="0" w:firstLineChars="0"/>
        <w:rPr>
          <w:rFonts w:hint="eastAsia"/>
        </w:rPr>
      </w:pPr>
    </w:p>
    <w:p>
      <w:pPr>
        <w:spacing w:after="156"/>
        <w:ind w:firstLine="0" w:firstLineChars="0"/>
      </w:pPr>
      <w:r>
        <w:t>uint32_t u32TOC</w:t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spacing w:after="156"/>
        <w:ind w:firstLine="0" w:firstLineChars="0"/>
      </w:pPr>
      <w:r>
        <w:rPr>
          <w:rFonts w:hint="eastAsia"/>
        </w:rPr>
        <w:t>40</w:t>
      </w:r>
      <w:r>
        <w:t>~255</w:t>
      </w:r>
    </w:p>
    <w:p>
      <w:pPr>
        <w:spacing w:after="156"/>
        <w:ind w:firstLine="0" w:firstLineChars="0"/>
      </w:pP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</w:pPr>
      <w:bookmarkStart w:id="260" w:name="_Toc3568931"/>
      <w:bookmarkStart w:id="261" w:name="_Toc27269"/>
      <w:r>
        <w:t>UART_W</w:t>
      </w:r>
      <w:r>
        <w:rPr>
          <w:rFonts w:hint="eastAsia"/>
        </w:rPr>
        <w:t>rite</w:t>
      </w:r>
      <w:bookmarkEnd w:id="260"/>
      <w:bookmarkEnd w:id="261"/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句法</w:t>
      </w:r>
    </w:p>
    <w:p>
      <w:pPr>
        <w:spacing w:after="156"/>
        <w:ind w:firstLine="0" w:firstLineChars="0"/>
      </w:pPr>
      <w:r>
        <w:t>uint32_t UART_Write(PAN_UART_T* uart,uint8_t *pu8TxBuf, uint32_t u32WriteBytes);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向FIFO写</w:t>
      </w:r>
      <w:r>
        <w:t>数据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参数</w:t>
      </w:r>
    </w:p>
    <w:p>
      <w:pPr>
        <w:tabs>
          <w:tab w:val="left" w:pos="2431"/>
        </w:tabs>
        <w:spacing w:after="156"/>
        <w:ind w:firstLine="0" w:firstLineChars="0"/>
      </w:pPr>
      <w:r>
        <w:t>PAN_UART_T* uart</w:t>
      </w:r>
      <w:r>
        <w:tab/>
      </w:r>
    </w:p>
    <w:p>
      <w:pPr>
        <w:spacing w:after="156"/>
        <w:ind w:firstLine="0" w:firstLineChars="0"/>
      </w:pPr>
      <w:r>
        <w:rPr>
          <w:rFonts w:hint="eastAsia"/>
        </w:rPr>
        <w:t>参数选则</w:t>
      </w:r>
      <w:r>
        <w:t>如下：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UART0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UART3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uint8_t *pu8RxBuf</w:t>
      </w:r>
      <w:r>
        <w:tab/>
      </w:r>
      <w:r>
        <w:tab/>
      </w:r>
      <w:r>
        <w:tab/>
      </w:r>
      <w:r>
        <w:t>The buffer to send the data to UART transmission FIFO.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u32ReadBytes</w:t>
      </w:r>
      <w:r>
        <w:tab/>
      </w:r>
      <w:r>
        <w:tab/>
      </w:r>
      <w:r>
        <w:t>The byte number of data.</w:t>
      </w:r>
    </w:p>
    <w:p>
      <w:pPr>
        <w:spacing w:after="156"/>
        <w:ind w:firstLine="0" w:firstLineChars="0"/>
        <w:rPr>
          <w:b/>
        </w:rPr>
      </w:pPr>
      <w:r>
        <w:rPr>
          <w:rFonts w:hint="eastAsia"/>
          <w:b/>
        </w:rPr>
        <w:t>返回值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t>u32Count                 transfer byte count</w:t>
      </w:r>
    </w:p>
    <w:p>
      <w:pPr>
        <w:pStyle w:val="4"/>
      </w:pPr>
      <w:bookmarkStart w:id="262" w:name="_Toc32134"/>
      <w:r>
        <w:rPr>
          <w:rFonts w:hint="eastAsia"/>
          <w:lang w:val="en-US" w:eastAsia="zh-CN"/>
        </w:rPr>
        <w:t>UART例程介绍</w:t>
      </w:r>
      <w:bookmarkEnd w:id="262"/>
    </w:p>
    <w:p>
      <w:pPr>
        <w:spacing w:after="156" w:line="280" w:lineRule="exact"/>
        <w:ind w:left="480" w:leftChars="200" w:firstLine="0" w:firstLineChars="0"/>
        <w:rPr>
          <w:rFonts w:hint="eastAsia"/>
        </w:rPr>
      </w:pPr>
      <w:r>
        <w:rPr>
          <w:rFonts w:hint="eastAsia"/>
        </w:rPr>
        <w:t>目前我们提供的 UART 例程，如下表所示：</w:t>
      </w:r>
    </w:p>
    <w:p>
      <w:pPr>
        <w:pStyle w:val="15"/>
        <w:spacing w:after="156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10</w:t>
      </w:r>
      <w:r>
        <w:fldChar w:fldCharType="end"/>
      </w:r>
      <w:r>
        <w:t xml:space="preserve"> </w:t>
      </w:r>
      <w:r>
        <w:rPr>
          <w:rFonts w:hint="eastAsia"/>
          <w:lang w:val="en-US" w:eastAsia="zh-CN"/>
        </w:rPr>
        <w:t>UART</w:t>
      </w:r>
      <w:r>
        <w:rPr>
          <w:rFonts w:hint="eastAsia"/>
        </w:rPr>
        <w:t>例程</w:t>
      </w:r>
    </w:p>
    <w:tbl>
      <w:tblPr>
        <w:tblStyle w:val="49"/>
        <w:tblW w:w="10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049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8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例程</w:t>
            </w:r>
          </w:p>
        </w:tc>
        <w:tc>
          <w:tcPr>
            <w:tcW w:w="404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3369" w:type="dxa"/>
            <w:shd w:val="clear" w:color="auto" w:fill="8DB3E2" w:themeFill="text2" w:themeFillTint="66"/>
          </w:tcPr>
          <w:p>
            <w:pPr>
              <w:pStyle w:val="114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689" w:type="dxa"/>
          </w:tcPr>
          <w:p>
            <w:pPr>
              <w:pStyle w:val="115"/>
              <w:jc w:val="left"/>
            </w:pPr>
            <w:r>
              <w:rPr>
                <w:rFonts w:hint="eastAsia"/>
              </w:rPr>
              <w:t>Uart_TxRx_Function</w:t>
            </w:r>
          </w:p>
        </w:tc>
        <w:tc>
          <w:tcPr>
            <w:tcW w:w="4049" w:type="dxa"/>
          </w:tcPr>
          <w:p>
            <w:pPr>
              <w:pStyle w:val="115"/>
            </w:pPr>
            <w:r>
              <w:rPr>
                <w:rFonts w:hint="eastAsia"/>
              </w:rPr>
              <w:t>串口 TXRX 中断</w:t>
            </w:r>
          </w:p>
        </w:tc>
        <w:tc>
          <w:tcPr>
            <w:tcW w:w="3369" w:type="dxa"/>
          </w:tcPr>
          <w:p>
            <w:pPr>
              <w:pStyle w:val="115"/>
            </w:pPr>
          </w:p>
        </w:tc>
      </w:tr>
    </w:tbl>
    <w:p>
      <w:pPr>
        <w:pStyle w:val="5"/>
      </w:pPr>
      <w:bookmarkStart w:id="263" w:name="_Toc1371"/>
      <w:r>
        <w:rPr>
          <w:rFonts w:hint="eastAsia"/>
        </w:rPr>
        <w:t>Uart_TxRx_Function</w:t>
      </w:r>
      <w:bookmarkEnd w:id="263"/>
    </w:p>
    <w:p>
      <w:pPr>
        <w:rPr>
          <w:rFonts w:hint="eastAsia"/>
        </w:rPr>
      </w:pPr>
      <w:r>
        <w:rPr>
          <w:rFonts w:hint="eastAsia"/>
        </w:rPr>
        <w:t>该例程演示了UART0中断，映射脚为TX-P00/RX-P01,本例只实现THREIEN(Tx empty), RDAIEN(Rx ready)和RXTOIEN(Rx Timeout)中断.</w:t>
      </w:r>
    </w:p>
    <w:p>
      <w:pPr>
        <w:rPr>
          <w:rFonts w:hint="eastAsia"/>
        </w:rPr>
      </w:pPr>
      <w:r>
        <w:rPr>
          <w:rFonts w:hint="eastAsia"/>
        </w:rPr>
        <w:t>1.  实验方法</w:t>
      </w:r>
    </w:p>
    <w:p>
      <w:pPr>
        <w:rPr>
          <w:rFonts w:hint="eastAsia"/>
        </w:rPr>
      </w:pPr>
      <w:r>
        <w:rPr>
          <w:rFonts w:hint="eastAsia"/>
        </w:rPr>
        <w:t>A.  确保2025的P00/P01与串口线连接正常，终端串口配置如下：</w:t>
      </w:r>
    </w:p>
    <w:p>
      <w:pPr>
        <w:rPr>
          <w:rFonts w:hint="eastAsia"/>
        </w:rPr>
      </w:pPr>
      <w:r>
        <w:rPr>
          <w:rFonts w:hint="eastAsia"/>
        </w:rPr>
        <w:t>波特率：115200; 数据位：8; 校验位：无; 停止位：1;</w:t>
      </w:r>
    </w:p>
    <w:p>
      <w:pPr>
        <w:rPr>
          <w:rFonts w:hint="eastAsia"/>
        </w:rPr>
      </w:pPr>
      <w:r>
        <w:rPr>
          <w:rFonts w:hint="eastAsia"/>
        </w:rPr>
        <w:t>B.  通过终端向2025发送字符，2025将打印出收到的字符，注意“0”字符将退出TX/RX中断测试.</w:t>
      </w:r>
    </w:p>
    <w:p>
      <w:pPr>
        <w:rPr>
          <w:rFonts w:hint="eastAsia"/>
        </w:rPr>
      </w:pPr>
      <w:r>
        <w:rPr>
          <w:rFonts w:hint="eastAsia"/>
        </w:rPr>
        <w:t>C.  输入“0”字符，退出TX/RX中断测试，进入RXTOIEN中断测试.</w:t>
      </w:r>
    </w:p>
    <w:p>
      <w:pPr>
        <w:rPr>
          <w:rFonts w:hint="eastAsia"/>
        </w:rPr>
      </w:pPr>
      <w:r>
        <w:rPr>
          <w:rFonts w:hint="eastAsia"/>
        </w:rPr>
        <w:t>D.  RXTOIEN中断产生将根据RFITL(UART_FIFO[7:4])的触发等级和TOIC(UART_TOUT[7:0])的超时设置，本例的阈值为6Byte和</w:t>
      </w:r>
    </w:p>
    <w:p>
      <w:pPr>
        <w:rPr>
          <w:rFonts w:hint="eastAsia"/>
        </w:rPr>
      </w:pPr>
      <w:r>
        <w:rPr>
          <w:rFonts w:hint="eastAsia"/>
        </w:rPr>
        <w:t>uart0-&gt;TOUT=30，请向2025发送小于6字节的字符串.</w:t>
      </w:r>
    </w:p>
    <w:p>
      <w:pPr>
        <w:rPr>
          <w:rFonts w:hint="eastAsia"/>
        </w:rPr>
      </w:pPr>
      <w:r>
        <w:rPr>
          <w:rFonts w:hint="eastAsia"/>
        </w:rPr>
        <w:t>2.  实验现象：</w:t>
      </w:r>
    </w:p>
    <w:p>
      <w:pPr>
        <w:ind w:firstLine="897" w:firstLineChars="374"/>
        <w:rPr>
          <w:rFonts w:hint="eastAsia"/>
        </w:rPr>
      </w:pPr>
      <w:r>
        <w:rPr>
          <w:rFonts w:hint="eastAsia"/>
        </w:rPr>
        <w:t>A.  Tx/Rx中断测试</w:t>
      </w:r>
    </w:p>
    <w:p>
      <w:pPr>
        <w:ind w:firstLine="897" w:firstLineChars="374"/>
      </w:pPr>
      <w:r>
        <w:drawing>
          <wp:inline distT="0" distB="0" distL="114300" distR="114300">
            <wp:extent cx="1958340" cy="426720"/>
            <wp:effectExtent l="0" t="0" r="7620" b="0"/>
            <wp:docPr id="2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583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97" w:firstLineChars="374"/>
        <w:rPr>
          <w:rFonts w:hint="eastAsia"/>
        </w:rPr>
      </w:pPr>
      <w:r>
        <w:rPr>
          <w:rFonts w:hint="eastAsia"/>
        </w:rPr>
        <w:t>B.  RXTOIEN中断测试现象</w:t>
      </w:r>
    </w:p>
    <w:p>
      <w:pPr>
        <w:ind w:firstLine="897" w:firstLineChars="374"/>
      </w:pPr>
      <w:r>
        <w:drawing>
          <wp:inline distT="0" distB="0" distL="114300" distR="114300">
            <wp:extent cx="1645920" cy="381000"/>
            <wp:effectExtent l="0" t="0" r="0" b="0"/>
            <wp:docPr id="2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bookmarkStart w:id="264" w:name="_Toc15617"/>
      <w:r>
        <w:rPr>
          <w:rFonts w:hint="eastAsia"/>
          <w:lang w:val="en-US" w:eastAsia="zh-CN"/>
        </w:rPr>
        <w:t>注意事项</w:t>
      </w:r>
      <w:bookmarkEnd w:id="264"/>
    </w:p>
    <w:p>
      <w:pPr>
        <w:ind w:firstLine="897" w:firstLineChars="37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1、P56引脚可以映射为UART0的RX，复用该引脚的时候需要进行3v区同步（RCC_Wait3vSyncReady()）.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265" w:name="_Toc13196"/>
      <w:r>
        <w:rPr>
          <w:rFonts w:hint="eastAsia"/>
          <w:lang w:val="en-US" w:eastAsia="zh-CN"/>
        </w:rPr>
        <w:t>看门狗 WDT</w:t>
      </w:r>
      <w:bookmarkEnd w:id="265"/>
    </w:p>
    <w:p>
      <w:pPr>
        <w:pStyle w:val="4"/>
      </w:pPr>
      <w:bookmarkStart w:id="266" w:name="_Toc5793"/>
      <w:r>
        <w:rPr>
          <w:rFonts w:hint="eastAsia"/>
          <w:lang w:val="en-US" w:eastAsia="zh-CN"/>
        </w:rPr>
        <w:t>WDT概述</w:t>
      </w:r>
      <w:bookmarkEnd w:id="266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PAN2025内置看门狗定时器，其时钟源可选，超时时间可编程，支持低功耗模式下唤醒，超时后可选触发中断或触发系统复位。</w:t>
      </w:r>
    </w:p>
    <w:p>
      <w:pPr>
        <w:pStyle w:val="4"/>
      </w:pPr>
      <w:bookmarkStart w:id="267" w:name="_Toc31666"/>
      <w:r>
        <w:rPr>
          <w:rFonts w:hint="eastAsia"/>
          <w:lang w:val="en-US" w:eastAsia="zh-CN"/>
        </w:rPr>
        <w:t>WDT寄存器结构</w:t>
      </w:r>
      <w:bookmarkEnd w:id="26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ALTCTL;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</w:rPr>
        <w:t>}WDT_T;</w:t>
      </w:r>
    </w:p>
    <w:p>
      <w:pPr>
        <w:pStyle w:val="4"/>
      </w:pPr>
      <w:bookmarkStart w:id="268" w:name="_Toc14916"/>
      <w:r>
        <w:rPr>
          <w:rFonts w:hint="eastAsia"/>
          <w:lang w:val="en-US" w:eastAsia="zh-CN"/>
        </w:rPr>
        <w:t>WDT库函数</w:t>
      </w:r>
      <w:bookmarkEnd w:id="268"/>
    </w:p>
    <w:p>
      <w:pPr>
        <w:pStyle w:val="5"/>
      </w:pPr>
      <w:bookmarkStart w:id="269" w:name="_Toc11055"/>
      <w:r>
        <w:rPr>
          <w:rFonts w:hint="eastAsia"/>
        </w:rPr>
        <w:t>WDT_Open</w:t>
      </w:r>
      <w:bookmarkEnd w:id="269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void  WDT_Open(uint32_t u32TimeoutInterval, uint32_t u32ResetDelay, uint32_t u32EnableReset, uint32_t u32EnableWakeup)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rPr>
          <w:rFonts w:hint="eastAsia"/>
        </w:rPr>
        <w:t>使WDT模块以不同</w:t>
      </w:r>
      <w:r>
        <w:t>的</w:t>
      </w:r>
      <w:r>
        <w:rPr>
          <w:rFonts w:hint="eastAsia"/>
        </w:rPr>
        <w:t>时间</w:t>
      </w:r>
      <w:r>
        <w:t>间隔</w:t>
      </w:r>
      <w:r>
        <w:rPr>
          <w:rFonts w:hint="eastAsia"/>
        </w:rPr>
        <w:t>开始</w:t>
      </w:r>
      <w:r>
        <w:t>计数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u32TimeoutInterval</w:t>
      </w:r>
      <w:r>
        <w:rPr>
          <w:rFonts w:hint="eastAsia"/>
        </w:rPr>
        <w:t>：WDT模块</w:t>
      </w:r>
      <w:r>
        <w:t>的</w:t>
      </w:r>
      <w:r>
        <w:rPr>
          <w:rFonts w:hint="eastAsia"/>
        </w:rPr>
        <w:t>T</w:t>
      </w:r>
      <w:r>
        <w:t>ime_out</w:t>
      </w:r>
      <w:r>
        <w:rPr>
          <w:rFonts w:hint="eastAsia"/>
        </w:rPr>
        <w:t>间隔</w:t>
      </w:r>
      <w:r>
        <w:t>周期时间</w:t>
      </w:r>
      <w:r>
        <w:rPr>
          <w:rFonts w:hint="eastAsia"/>
        </w:rPr>
        <w:t>，</w:t>
      </w:r>
      <w:r>
        <w:t>可以选择： WDT_TIMEOUT_2POW4</w:t>
      </w:r>
      <w:r>
        <w:rPr>
          <w:rFonts w:hint="eastAsia"/>
        </w:rPr>
        <w:t>、</w:t>
      </w:r>
      <w:r>
        <w:t>WDT_TIMEOUT_2POW6</w:t>
      </w:r>
      <w:r>
        <w:rPr>
          <w:rFonts w:hint="eastAsia"/>
        </w:rPr>
        <w:t>、</w:t>
      </w:r>
      <w:r>
        <w:t>WDT_TIMEOUT_2POW8</w:t>
      </w:r>
      <w:r>
        <w:rPr>
          <w:rFonts w:hint="eastAsia"/>
        </w:rPr>
        <w:t>、</w:t>
      </w:r>
      <w:r>
        <w:t>WDT_TIMEOUT_2POW10</w:t>
      </w:r>
      <w:r>
        <w:rPr>
          <w:rFonts w:hint="eastAsia"/>
        </w:rPr>
        <w:t>、</w:t>
      </w:r>
      <w:r>
        <w:t xml:space="preserve"> WDT_TIMEOUT_2POW12</w:t>
      </w:r>
      <w:r>
        <w:rPr>
          <w:rFonts w:hint="eastAsia"/>
        </w:rPr>
        <w:t>、</w:t>
      </w:r>
      <w:r>
        <w:t>WDT_TIMEOUT_2POW14</w:t>
      </w:r>
      <w:r>
        <w:rPr>
          <w:rFonts w:hint="eastAsia"/>
        </w:rPr>
        <w:t>、</w:t>
      </w:r>
      <w:r>
        <w:t>WDT_TIMEOUT_2POW16</w:t>
      </w:r>
      <w:r>
        <w:rPr>
          <w:rFonts w:hint="eastAsia"/>
        </w:rPr>
        <w:t>、</w:t>
      </w:r>
      <w:r>
        <w:t>WDT_TIMEOUT_2POW18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u32ResetDelay</w:t>
      </w:r>
      <w:r>
        <w:rPr>
          <w:rFonts w:hint="eastAsia"/>
        </w:rPr>
        <w:t xml:space="preserve">：发生WDT </w:t>
      </w:r>
      <w:r>
        <w:t>time_out</w:t>
      </w:r>
      <w:r>
        <w:rPr>
          <w:rFonts w:hint="eastAsia"/>
        </w:rPr>
        <w:t>时</w:t>
      </w:r>
      <w:r>
        <w:t>复位延时时间</w:t>
      </w:r>
      <w:r>
        <w:rPr>
          <w:rFonts w:hint="eastAsia"/>
        </w:rPr>
        <w:t>，</w:t>
      </w:r>
      <w:r>
        <w:t>可以选择： WDT_RESET_DELAY_2CLK</w:t>
      </w:r>
      <w:r>
        <w:rPr>
          <w:rFonts w:hint="eastAsia"/>
        </w:rPr>
        <w:t>、</w:t>
      </w:r>
      <w:r>
        <w:t xml:space="preserve"> WDT_RESET_DELAY_17CLK</w:t>
      </w:r>
      <w:r>
        <w:rPr>
          <w:rFonts w:hint="eastAsia"/>
        </w:rPr>
        <w:t>、</w:t>
      </w:r>
      <w:r>
        <w:t xml:space="preserve"> WDT_RESET_DELAY_129CLK</w:t>
      </w:r>
      <w:r>
        <w:rPr>
          <w:rFonts w:hint="eastAsia"/>
        </w:rPr>
        <w:t>、</w:t>
      </w:r>
      <w:r>
        <w:t>WDT_RESET_DELAY_1025CLK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u32EnableReset</w:t>
      </w:r>
      <w:r>
        <w:rPr>
          <w:rFonts w:hint="eastAsia"/>
        </w:rPr>
        <w:t>：WDT复位</w:t>
      </w:r>
      <w:r>
        <w:t>功能</w:t>
      </w:r>
      <w:r>
        <w:rPr>
          <w:rFonts w:hint="eastAsia"/>
        </w:rPr>
        <w:t>控制</w:t>
      </w:r>
      <w:r>
        <w:t>，选择</w:t>
      </w:r>
      <w:r>
        <w:rPr>
          <w:rFonts w:hint="eastAsia"/>
        </w:rPr>
        <w:t>TRUE或FALSE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u32EnableWakeup</w:t>
      </w:r>
      <w:r>
        <w:rPr>
          <w:rFonts w:hint="eastAsia"/>
        </w:rPr>
        <w:t>：WDT唤醒</w:t>
      </w:r>
      <w:r>
        <w:t>功能控制，选择</w:t>
      </w:r>
      <w:r>
        <w:rPr>
          <w:rFonts w:hint="eastAsia"/>
        </w:rPr>
        <w:t>TRUE或FALSE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  <w:i/>
        </w:rPr>
        <w:t>无</w:t>
      </w:r>
    </w:p>
    <w:p>
      <w:pPr>
        <w:pStyle w:val="5"/>
        <w:rPr>
          <w:rFonts w:hint="eastAsia"/>
        </w:rPr>
      </w:pPr>
      <w:bookmarkStart w:id="270" w:name="_Toc12473"/>
      <w:bookmarkStart w:id="271" w:name="_Toc536002535"/>
      <w:r>
        <w:rPr>
          <w:rFonts w:hint="eastAsia"/>
        </w:rPr>
        <w:t>WDT_Close</w:t>
      </w:r>
      <w:bookmarkEnd w:id="270"/>
      <w:bookmarkEnd w:id="271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WDT_Close(void)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停止W</w:t>
      </w:r>
      <w:r>
        <w:t>DT</w:t>
      </w:r>
      <w:r>
        <w:rPr>
          <w:rFonts w:hint="eastAsia"/>
        </w:rPr>
        <w:t>计数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无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72" w:name="_Toc15532"/>
      <w:bookmarkStart w:id="273" w:name="_Toc536002536"/>
      <w:r>
        <w:rPr>
          <w:rFonts w:hint="eastAsia"/>
        </w:rPr>
        <w:t>WDT_EnableInt</w:t>
      </w:r>
      <w:bookmarkEnd w:id="272"/>
      <w:bookmarkEnd w:id="273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WDT_EnableInt(void)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使能WDT模块</w:t>
      </w:r>
      <w:r>
        <w:t>time_out</w:t>
      </w:r>
      <w:r>
        <w:rPr>
          <w:rFonts w:hint="eastAsia"/>
        </w:rPr>
        <w:t>中断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无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74" w:name="_Toc536002537"/>
      <w:bookmarkStart w:id="275" w:name="_Toc4818"/>
      <w:r>
        <w:rPr>
          <w:rFonts w:hint="eastAsia"/>
        </w:rPr>
        <w:t>WDT_DisableInt</w:t>
      </w:r>
      <w:bookmarkEnd w:id="274"/>
      <w:bookmarkEnd w:id="275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WDT_DisableInt(void)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关闭WDT</w:t>
      </w:r>
      <w:r>
        <w:t xml:space="preserve"> time_out</w:t>
      </w:r>
      <w:r>
        <w:rPr>
          <w:rFonts w:hint="eastAsia"/>
        </w:rPr>
        <w:t>中断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无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76" w:name="_Toc536002538"/>
      <w:bookmarkStart w:id="277" w:name="_Toc29521"/>
      <w:r>
        <w:rPr>
          <w:rFonts w:hint="eastAsia"/>
        </w:rPr>
        <w:t>WDT_SelectClockSource</w:t>
      </w:r>
      <w:bookmarkEnd w:id="276"/>
      <w:bookmarkEnd w:id="277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WDT_SelectClockSource(uint32_t u32clksel)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  <w:rPr>
          <w:rFonts w:hint="eastAsia"/>
        </w:rPr>
      </w:pPr>
      <w:r>
        <w:rPr>
          <w:rFonts w:hint="eastAsia"/>
        </w:rPr>
        <w:t>选择WDT时钟</w:t>
      </w:r>
      <w:r>
        <w:t>源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  <w:rPr>
          <w:rFonts w:hint="eastAsia"/>
        </w:rPr>
      </w:pPr>
      <w:r>
        <w:t>uint32_t u32clksel</w:t>
      </w:r>
      <w:r>
        <w:rPr>
          <w:rFonts w:hint="eastAsia"/>
        </w:rPr>
        <w:t>：WDT时钟源</w:t>
      </w:r>
      <w:r>
        <w:t>选择，可以</w:t>
      </w:r>
      <w:r>
        <w:rPr>
          <w:rFonts w:hint="eastAsia"/>
        </w:rPr>
        <w:t>选择</w:t>
      </w:r>
      <w:r>
        <w:t>CLK_APB_WDTSEL_APB1_DIV2048</w:t>
      </w:r>
      <w:r>
        <w:rPr>
          <w:rFonts w:hint="eastAsia"/>
        </w:rPr>
        <w:t>和</w:t>
      </w:r>
      <w:r>
        <w:t>CLK_APB_WDTSEL_LIRC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4"/>
        <w:rPr>
          <w:rFonts w:hint="default"/>
          <w:lang w:val="en-US" w:eastAsia="zh-CN"/>
        </w:rPr>
      </w:pPr>
      <w:bookmarkStart w:id="278" w:name="_Toc30255"/>
      <w:r>
        <w:rPr>
          <w:rFonts w:hint="eastAsia"/>
          <w:lang w:val="en-US" w:eastAsia="zh-CN"/>
        </w:rPr>
        <w:t>WDT库宏</w:t>
      </w:r>
      <w:bookmarkEnd w:id="278"/>
    </w:p>
    <w:p>
      <w:pPr>
        <w:tabs>
          <w:tab w:val="left" w:pos="8993"/>
        </w:tabs>
        <w:spacing w:after="156"/>
        <w:ind w:firstLine="0" w:firstLineChars="0"/>
        <w:rPr>
          <w:color w:val="auto"/>
        </w:rPr>
      </w:pPr>
      <w:r>
        <w:rPr>
          <w:color w:val="auto"/>
        </w:rPr>
        <w:t>WDT_CLEAR_RESET_FLAG()</w:t>
      </w:r>
      <w:r>
        <w:rPr>
          <w:rFonts w:hint="eastAsia"/>
          <w:color w:val="auto"/>
        </w:rPr>
        <w:t>：清除WDT</w:t>
      </w:r>
      <w:r>
        <w:rPr>
          <w:color w:val="auto"/>
        </w:rPr>
        <w:t>time_out</w:t>
      </w:r>
      <w:r>
        <w:rPr>
          <w:rFonts w:hint="eastAsia"/>
          <w:color w:val="auto"/>
        </w:rPr>
        <w:t>复位</w:t>
      </w:r>
      <w:r>
        <w:rPr>
          <w:color w:val="auto"/>
        </w:rPr>
        <w:t>标志</w:t>
      </w:r>
    </w:p>
    <w:p>
      <w:pPr>
        <w:tabs>
          <w:tab w:val="left" w:pos="8993"/>
        </w:tabs>
        <w:spacing w:after="156"/>
        <w:ind w:firstLine="0" w:firstLineChars="0"/>
        <w:rPr>
          <w:rFonts w:hint="eastAsia"/>
          <w:color w:val="auto"/>
        </w:rPr>
      </w:pPr>
      <w:r>
        <w:rPr>
          <w:color w:val="auto"/>
        </w:rPr>
        <w:t>WDT_CLEAR_TIMEOUT_FLAG()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WDT</w:t>
      </w:r>
      <w:r>
        <w:rPr>
          <w:color w:val="auto"/>
        </w:rPr>
        <w:t>time_out</w:t>
      </w:r>
      <w:r>
        <w:rPr>
          <w:rFonts w:hint="eastAsia"/>
          <w:color w:val="auto"/>
        </w:rPr>
        <w:t>标志</w:t>
      </w:r>
    </w:p>
    <w:p>
      <w:pPr>
        <w:spacing w:after="156"/>
        <w:ind w:firstLine="0" w:firstLineChars="0"/>
        <w:rPr>
          <w:rFonts w:hint="eastAsia"/>
          <w:color w:val="auto"/>
        </w:rPr>
      </w:pPr>
      <w:r>
        <w:rPr>
          <w:color w:val="auto"/>
        </w:rPr>
        <w:t>WDT_CLEAR_TIMEOUT_INT_FLAG()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WDT</w:t>
      </w:r>
      <w:r>
        <w:rPr>
          <w:color w:val="auto"/>
        </w:rPr>
        <w:t>time_out</w:t>
      </w:r>
      <w:r>
        <w:rPr>
          <w:rFonts w:hint="eastAsia"/>
          <w:color w:val="auto"/>
        </w:rPr>
        <w:t>中断</w:t>
      </w:r>
      <w:r>
        <w:rPr>
          <w:color w:val="auto"/>
        </w:rPr>
        <w:t>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WDT_CLEAR_TIMEOUT_WAKEUP_FLAG()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WDT唤醒</w:t>
      </w:r>
      <w:r>
        <w:rPr>
          <w:color w:val="auto"/>
        </w:rPr>
        <w:t>标志</w:t>
      </w:r>
    </w:p>
    <w:p>
      <w:pPr>
        <w:spacing w:after="156"/>
        <w:ind w:firstLine="0" w:firstLineChars="0"/>
        <w:rPr>
          <w:rFonts w:hint="eastAsia"/>
          <w:color w:val="auto"/>
        </w:rPr>
      </w:pPr>
      <w:r>
        <w:rPr>
          <w:color w:val="auto"/>
        </w:rPr>
        <w:t>WDT_GET_RESET_FLAG()</w:t>
      </w:r>
      <w:r>
        <w:rPr>
          <w:rFonts w:hint="eastAsia"/>
          <w:color w:val="auto"/>
        </w:rPr>
        <w:t>：判断WDT</w:t>
      </w:r>
      <w:r>
        <w:rPr>
          <w:color w:val="auto"/>
        </w:rPr>
        <w:t xml:space="preserve"> time_out</w:t>
      </w:r>
      <w:r>
        <w:rPr>
          <w:rFonts w:hint="eastAsia"/>
          <w:color w:val="auto"/>
        </w:rPr>
        <w:t>是否</w:t>
      </w:r>
      <w:r>
        <w:rPr>
          <w:color w:val="auto"/>
        </w:rPr>
        <w:t>复位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WDT_GET_TIMEOUT_FLAG()</w:t>
      </w:r>
      <w:r>
        <w:rPr>
          <w:rFonts w:hint="eastAsia"/>
          <w:color w:val="auto"/>
        </w:rPr>
        <w:t xml:space="preserve">：判断WDT </w:t>
      </w:r>
      <w:r>
        <w:rPr>
          <w:color w:val="auto"/>
        </w:rPr>
        <w:t>time_out</w:t>
      </w:r>
      <w:r>
        <w:rPr>
          <w:rFonts w:hint="eastAsia"/>
          <w:color w:val="auto"/>
        </w:rPr>
        <w:t>是否</w:t>
      </w:r>
      <w:r>
        <w:rPr>
          <w:color w:val="auto"/>
        </w:rPr>
        <w:t>发生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WDT_GET_TIMEOUT_INT_FLAG()</w:t>
      </w:r>
      <w:r>
        <w:rPr>
          <w:rFonts w:hint="eastAsia"/>
          <w:color w:val="auto"/>
        </w:rPr>
        <w:t>：</w:t>
      </w:r>
      <w:r>
        <w:rPr>
          <w:color w:val="auto"/>
        </w:rPr>
        <w:t>判断</w:t>
      </w:r>
      <w:r>
        <w:rPr>
          <w:rFonts w:hint="eastAsia"/>
          <w:color w:val="auto"/>
        </w:rPr>
        <w:t xml:space="preserve">WDT </w:t>
      </w:r>
      <w:r>
        <w:rPr>
          <w:color w:val="auto"/>
        </w:rPr>
        <w:t>time_out</w:t>
      </w:r>
      <w:r>
        <w:rPr>
          <w:rFonts w:hint="eastAsia"/>
          <w:color w:val="auto"/>
        </w:rPr>
        <w:t>中断</w:t>
      </w:r>
      <w:r>
        <w:rPr>
          <w:color w:val="auto"/>
        </w:rPr>
        <w:t>是否发生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WDT_GET_TIMEOUT_WAKEUP_FLAG()</w:t>
      </w:r>
      <w:r>
        <w:rPr>
          <w:rFonts w:hint="eastAsia"/>
          <w:color w:val="auto"/>
        </w:rPr>
        <w:t>：</w:t>
      </w:r>
      <w:r>
        <w:rPr>
          <w:color w:val="auto"/>
        </w:rPr>
        <w:t>判断</w:t>
      </w:r>
      <w:r>
        <w:rPr>
          <w:rFonts w:hint="eastAsia"/>
          <w:color w:val="auto"/>
        </w:rPr>
        <w:t xml:space="preserve">WDT </w:t>
      </w:r>
      <w:r>
        <w:rPr>
          <w:color w:val="auto"/>
        </w:rPr>
        <w:t>time_out</w:t>
      </w:r>
      <w:r>
        <w:rPr>
          <w:rFonts w:hint="eastAsia"/>
          <w:color w:val="auto"/>
        </w:rPr>
        <w:t>是否</w:t>
      </w:r>
      <w:r>
        <w:rPr>
          <w:color w:val="auto"/>
        </w:rPr>
        <w:t>唤醒</w:t>
      </w:r>
    </w:p>
    <w:p>
      <w:pPr>
        <w:spacing w:after="156"/>
        <w:ind w:firstLine="0" w:firstLineChars="0"/>
        <w:rPr>
          <w:rFonts w:hint="eastAsia"/>
          <w:color w:val="auto"/>
        </w:rPr>
      </w:pPr>
      <w:r>
        <w:rPr>
          <w:color w:val="auto"/>
        </w:rPr>
        <w:t>WDT_RESET_COUNTER()</w:t>
      </w:r>
      <w:r>
        <w:rPr>
          <w:rFonts w:hint="eastAsia"/>
          <w:color w:val="auto"/>
        </w:rPr>
        <w:t>：复位18位WDT计数</w:t>
      </w:r>
      <w:r>
        <w:rPr>
          <w:color w:val="auto"/>
        </w:rPr>
        <w:t>器</w:t>
      </w:r>
    </w:p>
    <w:p>
      <w:pPr>
        <w:pStyle w:val="4"/>
      </w:pPr>
      <w:bookmarkStart w:id="279" w:name="_Toc22772"/>
      <w:r>
        <w:rPr>
          <w:rFonts w:hint="eastAsia"/>
          <w:lang w:val="en-US" w:eastAsia="zh-CN"/>
        </w:rPr>
        <w:t>WDT例程介绍</w:t>
      </w:r>
      <w:bookmarkEnd w:id="279"/>
    </w:p>
    <w:p>
      <w:pPr>
        <w:spacing w:after="156" w:line="280" w:lineRule="exact"/>
        <w:ind w:left="480" w:leftChars="200" w:firstLine="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TBA</w:t>
      </w:r>
    </w:p>
    <w:p>
      <w:pPr>
        <w:pStyle w:val="4"/>
        <w:rPr>
          <w:rFonts w:hint="default"/>
          <w:lang w:val="en-US" w:eastAsia="zh-CN"/>
        </w:rPr>
      </w:pPr>
      <w:bookmarkStart w:id="280" w:name="_Toc9530"/>
      <w:r>
        <w:rPr>
          <w:rFonts w:hint="eastAsia"/>
          <w:lang w:val="en-US" w:eastAsia="zh-CN"/>
        </w:rPr>
        <w:t>注意事项</w:t>
      </w:r>
      <w:bookmarkEnd w:id="280"/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TBA</w:t>
      </w:r>
    </w:p>
    <w:p>
      <w:pPr>
        <w:pStyle w:val="83"/>
        <w:jc w:val="both"/>
      </w:pPr>
      <w:r>
        <w:br w:type="page"/>
      </w:r>
    </w:p>
    <w:p>
      <w:pPr>
        <w:pStyle w:val="3"/>
        <w:ind w:left="905"/>
      </w:pPr>
      <w:bookmarkStart w:id="281" w:name="_Toc32405"/>
      <w:r>
        <w:rPr>
          <w:rFonts w:hint="eastAsia"/>
          <w:lang w:val="en-US" w:eastAsia="zh-CN"/>
        </w:rPr>
        <w:t>窗口看门狗 WWDT</w:t>
      </w:r>
      <w:bookmarkEnd w:id="281"/>
    </w:p>
    <w:p>
      <w:pPr>
        <w:pStyle w:val="4"/>
      </w:pPr>
      <w:bookmarkStart w:id="282" w:name="_Toc9261"/>
      <w:r>
        <w:rPr>
          <w:rFonts w:hint="eastAsia"/>
          <w:lang w:val="en-US" w:eastAsia="zh-CN"/>
        </w:rPr>
        <w:t>WWDT概述</w:t>
      </w:r>
      <w:bookmarkEnd w:id="282"/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PAN2025内置窗口看门狗定时器，其具有一个6-bit向下计数的计数器和一个6-bit比较器，且支持最大11-bit预分频，从而使得超时窗口大小灵活可配。</w:t>
      </w:r>
    </w:p>
    <w:p>
      <w:pPr>
        <w:pStyle w:val="4"/>
      </w:pPr>
      <w:bookmarkStart w:id="283" w:name="_Toc6621"/>
      <w:r>
        <w:rPr>
          <w:rFonts w:hint="eastAsia"/>
          <w:lang w:val="en-US" w:eastAsia="zh-CN"/>
        </w:rPr>
        <w:t>WWDT寄存器结构</w:t>
      </w:r>
      <w:bookmarkEnd w:id="28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>typedef struct{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__O  uint32_t RLDCNT;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CTL;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__IO uint32_t STATUS;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__I  uint32_t CNT;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240" w:lineRule="auto"/>
        <w:ind w:left="480" w:leftChars="200" w:firstLine="0" w:firstLineChars="0"/>
        <w:textAlignment w:val="auto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</w:rPr>
        <w:t>}WWDT_T;</w:t>
      </w:r>
    </w:p>
    <w:p>
      <w:pPr>
        <w:pStyle w:val="4"/>
      </w:pPr>
      <w:bookmarkStart w:id="284" w:name="_Toc21271"/>
      <w:r>
        <w:rPr>
          <w:rFonts w:hint="eastAsia"/>
          <w:lang w:val="en-US" w:eastAsia="zh-CN"/>
        </w:rPr>
        <w:t>WWDT库函数</w:t>
      </w:r>
      <w:bookmarkEnd w:id="284"/>
    </w:p>
    <w:p>
      <w:pPr>
        <w:pStyle w:val="5"/>
      </w:pPr>
      <w:bookmarkStart w:id="285" w:name="_Toc12158"/>
      <w:r>
        <w:rPr>
          <w:rFonts w:hint="eastAsia"/>
        </w:rPr>
        <w:t>WWDT_Open</w:t>
      </w:r>
      <w:bookmarkEnd w:id="285"/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void WWDT_Open(uint32_t u32PreScale, uint32_t u32CmpValue, uint32_t u32EnableInt)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rPr>
          <w:rFonts w:hint="eastAsia"/>
        </w:rPr>
        <w:t>使WWDT模块以不同的计数器周期开始计数并比较窗口值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uint32_t u32PreScale</w:t>
      </w:r>
      <w:r>
        <w:rPr>
          <w:rFonts w:hint="eastAsia"/>
        </w:rPr>
        <w:t>：WWDT计数器</w:t>
      </w:r>
      <w:r>
        <w:t>周期预分频，可以选择：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>*              - \ref WWDT_PRESCALER_1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WWDT_PRESCALER_4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WWDT_PRESCALER_8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WWDT_PRESCALER_16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WWDT_PRESCALER_32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WWDT_PRESCALER_64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WWDT_PRESCALER_128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WWDT_PRESCALER_192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WWDT_PRESCALER_256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WWDT_PRESCALER_384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WWDT_PRESCALER_512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WWDT_PRESCALER_768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WWDT_PRESCALER_1024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WWDT_PRESCALER_1536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</w:pPr>
      <w:r>
        <w:t xml:space="preserve"> *              - \ref WWDT_PRESCALER_2048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u32CmpValue</w:t>
      </w:r>
      <w:r>
        <w:rPr>
          <w:rFonts w:hint="eastAsia"/>
        </w:rPr>
        <w:t>：窗口</w:t>
      </w:r>
      <w:r>
        <w:t>比较值，范围</w:t>
      </w:r>
      <w:r>
        <w:rPr>
          <w:rFonts w:hint="eastAsia"/>
        </w:rPr>
        <w:t>0</w:t>
      </w:r>
      <w:r>
        <w:t>~0</w:t>
      </w:r>
      <w:r>
        <w:rPr>
          <w:rFonts w:hint="eastAsia"/>
        </w:rPr>
        <w:t>x3f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rFonts w:hint="eastAsia"/>
        </w:rPr>
      </w:pPr>
      <w:r>
        <w:t>uint32_t u32EnableInt</w:t>
      </w:r>
      <w:r>
        <w:rPr>
          <w:rFonts w:hint="eastAsia"/>
        </w:rPr>
        <w:t>：WWDT中断</w:t>
      </w:r>
      <w:r>
        <w:t>控制，可以选择</w:t>
      </w:r>
      <w:r>
        <w:rPr>
          <w:rFonts w:hint="eastAsia"/>
        </w:rPr>
        <w:t>TRUE或FALSE</w:t>
      </w:r>
    </w:p>
    <w:p>
      <w:pPr>
        <w:autoSpaceDE w:val="0"/>
        <w:autoSpaceDN w:val="0"/>
        <w:adjustRightInd w:val="0"/>
        <w:spacing w:afterLines="0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</w:t>
      </w:r>
      <w:r>
        <w:rPr>
          <w:b/>
          <w:sz w:val="28"/>
          <w:szCs w:val="28"/>
        </w:rPr>
        <w:t>值</w:t>
      </w:r>
    </w:p>
    <w:p>
      <w:pPr>
        <w:tabs>
          <w:tab w:val="left" w:pos="312"/>
        </w:tabs>
        <w:spacing w:afterLines="0"/>
        <w:ind w:firstLine="0" w:firstLineChars="0"/>
        <w:jc w:val="left"/>
      </w:pPr>
      <w:r>
        <w:rPr>
          <w:rFonts w:hint="eastAsia"/>
          <w:i/>
        </w:rPr>
        <w:t>无</w:t>
      </w:r>
    </w:p>
    <w:p>
      <w:pPr>
        <w:pStyle w:val="5"/>
        <w:rPr>
          <w:rFonts w:hint="eastAsia"/>
        </w:rPr>
      </w:pPr>
      <w:bookmarkStart w:id="286" w:name="_Toc15674"/>
      <w:r>
        <w:rPr>
          <w:rFonts w:hint="eastAsia"/>
        </w:rPr>
        <w:t>WWDT_Close</w:t>
      </w:r>
      <w:bookmarkEnd w:id="286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WWDT_Close(void)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停止WW</w:t>
      </w:r>
      <w:r>
        <w:t>DT</w:t>
      </w:r>
      <w:r>
        <w:rPr>
          <w:rFonts w:hint="eastAsia"/>
        </w:rPr>
        <w:t>计数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5"/>
        <w:rPr>
          <w:rFonts w:hint="eastAsia"/>
        </w:rPr>
      </w:pPr>
      <w:bookmarkStart w:id="287" w:name="_Toc14755"/>
      <w:r>
        <w:rPr>
          <w:rFonts w:hint="eastAsia"/>
        </w:rPr>
        <w:t>WWDT_SelectClockSource</w:t>
      </w:r>
      <w:bookmarkEnd w:id="287"/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句法</w:t>
      </w:r>
    </w:p>
    <w:p>
      <w:pPr>
        <w:spacing w:after="156"/>
        <w:ind w:firstLine="0" w:firstLineChars="0"/>
      </w:pPr>
      <w:r>
        <w:t>void WWDT_SelectClockSource(uint32_t u32clksel)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</w:t>
      </w:r>
    </w:p>
    <w:p>
      <w:pPr>
        <w:spacing w:after="156"/>
        <w:ind w:firstLine="0" w:firstLineChars="0"/>
      </w:pPr>
      <w:r>
        <w:rPr>
          <w:rFonts w:hint="eastAsia"/>
        </w:rPr>
        <w:t>选择W</w:t>
      </w:r>
      <w:r>
        <w:t>W</w:t>
      </w:r>
      <w:r>
        <w:rPr>
          <w:rFonts w:hint="eastAsia"/>
        </w:rPr>
        <w:t>DT时钟</w:t>
      </w:r>
      <w:r>
        <w:t>源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参数</w:t>
      </w:r>
    </w:p>
    <w:p>
      <w:pPr>
        <w:spacing w:after="156"/>
        <w:ind w:firstLine="0" w:firstLineChars="0"/>
      </w:pPr>
      <w:r>
        <w:t>uint32_t u32clksel</w:t>
      </w:r>
      <w:r>
        <w:rPr>
          <w:rFonts w:hint="eastAsia"/>
        </w:rPr>
        <w:t>：W</w:t>
      </w:r>
      <w:r>
        <w:t>W</w:t>
      </w:r>
      <w:r>
        <w:rPr>
          <w:rFonts w:hint="eastAsia"/>
        </w:rPr>
        <w:t>DT时钟源</w:t>
      </w:r>
      <w:r>
        <w:t>选择，可以</w:t>
      </w:r>
      <w:r>
        <w:rPr>
          <w:rFonts w:hint="eastAsia"/>
        </w:rPr>
        <w:t>选择</w:t>
      </w:r>
      <w:r>
        <w:t>CLK_APB_WWDTSEL_APB1_DIV2048</w:t>
      </w:r>
      <w:r>
        <w:rPr>
          <w:rFonts w:hint="eastAsia"/>
        </w:rPr>
        <w:t>和</w:t>
      </w:r>
      <w:r>
        <w:t>CLK_APB_WWDTSEL_LIRC</w:t>
      </w:r>
    </w:p>
    <w:p>
      <w:pPr>
        <w:spacing w:after="156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</w:p>
    <w:p>
      <w:pPr>
        <w:spacing w:after="156"/>
        <w:ind w:firstLine="0" w:firstLineChars="0"/>
      </w:pPr>
      <w:r>
        <w:rPr>
          <w:rFonts w:hint="eastAsia"/>
        </w:rPr>
        <w:t>无</w:t>
      </w:r>
    </w:p>
    <w:p>
      <w:pPr>
        <w:pStyle w:val="4"/>
        <w:rPr>
          <w:rFonts w:hint="eastAsia"/>
          <w:lang w:val="en-US" w:eastAsia="zh-CN"/>
        </w:rPr>
      </w:pPr>
      <w:bookmarkStart w:id="288" w:name="_Toc26687"/>
      <w:r>
        <w:rPr>
          <w:rFonts w:hint="eastAsia"/>
          <w:lang w:val="en-US" w:eastAsia="zh-CN"/>
        </w:rPr>
        <w:t>WWDT库宏</w:t>
      </w:r>
      <w:bookmarkEnd w:id="288"/>
    </w:p>
    <w:p>
      <w:pPr>
        <w:spacing w:after="156"/>
        <w:ind w:firstLine="0" w:firstLineChars="0"/>
        <w:rPr>
          <w:rFonts w:hint="eastAsia"/>
          <w:color w:val="auto"/>
        </w:rPr>
      </w:pPr>
      <w:r>
        <w:rPr>
          <w:color w:val="auto"/>
        </w:rPr>
        <w:t>WWDT_CLEAR_RESET_FLAG()</w:t>
      </w:r>
      <w:r>
        <w:rPr>
          <w:rFonts w:hint="eastAsia"/>
          <w:color w:val="auto"/>
        </w:rPr>
        <w:t xml:space="preserve">：清除WWDT </w:t>
      </w:r>
      <w:r>
        <w:rPr>
          <w:color w:val="auto"/>
        </w:rPr>
        <w:t>time_out</w:t>
      </w:r>
      <w:r>
        <w:rPr>
          <w:rFonts w:hint="eastAsia"/>
          <w:color w:val="auto"/>
        </w:rPr>
        <w:t>复位</w:t>
      </w:r>
      <w:r>
        <w:rPr>
          <w:color w:val="auto"/>
        </w:rPr>
        <w:t>中断</w:t>
      </w:r>
      <w:r>
        <w:rPr>
          <w:rFonts w:hint="eastAsia"/>
          <w:color w:val="auto"/>
        </w:rPr>
        <w:t>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WWDT_CLEAR_INT_FLAG()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WWDT比较匹配</w:t>
      </w:r>
      <w:r>
        <w:rPr>
          <w:color w:val="auto"/>
        </w:rPr>
        <w:t>中断标志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WWDT_CLEAR_WWDTF_FLAG()</w:t>
      </w:r>
      <w:r>
        <w:rPr>
          <w:rFonts w:hint="eastAsia"/>
          <w:color w:val="auto"/>
        </w:rPr>
        <w:t>：</w:t>
      </w:r>
      <w:r>
        <w:rPr>
          <w:color w:val="auto"/>
        </w:rPr>
        <w:t>清除</w:t>
      </w:r>
      <w:r>
        <w:rPr>
          <w:rFonts w:hint="eastAsia"/>
          <w:color w:val="auto"/>
        </w:rPr>
        <w:t>WWDT比较匹配</w:t>
      </w:r>
      <w:r>
        <w:rPr>
          <w:color w:val="auto"/>
        </w:rPr>
        <w:t>事件标志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WWDT_GET_RESET_FLAG()</w:t>
      </w:r>
      <w:r>
        <w:rPr>
          <w:rFonts w:hint="eastAsia"/>
          <w:color w:val="auto"/>
        </w:rPr>
        <w:t>：获取WWDT</w:t>
      </w:r>
      <w:r>
        <w:rPr>
          <w:color w:val="auto"/>
        </w:rPr>
        <w:t>time_out</w:t>
      </w:r>
      <w:r>
        <w:rPr>
          <w:rFonts w:hint="eastAsia"/>
          <w:color w:val="auto"/>
        </w:rPr>
        <w:t>复位</w:t>
      </w:r>
      <w:r>
        <w:rPr>
          <w:color w:val="auto"/>
        </w:rPr>
        <w:t>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WWDT_GET_INT_FLAG()</w:t>
      </w:r>
      <w:r>
        <w:rPr>
          <w:rFonts w:hint="eastAsia"/>
          <w:color w:val="auto"/>
        </w:rPr>
        <w:t>：</w:t>
      </w:r>
      <w:r>
        <w:rPr>
          <w:color w:val="auto"/>
        </w:rPr>
        <w:t>获取</w:t>
      </w:r>
      <w:r>
        <w:rPr>
          <w:rFonts w:hint="eastAsia"/>
          <w:color w:val="auto"/>
        </w:rPr>
        <w:t>WWDT比较</w:t>
      </w:r>
      <w:r>
        <w:rPr>
          <w:color w:val="auto"/>
        </w:rPr>
        <w:t>匹配中断标志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WWDT_GET_WWDTF_FLAG()</w:t>
      </w:r>
      <w:r>
        <w:rPr>
          <w:rFonts w:hint="eastAsia"/>
          <w:color w:val="auto"/>
        </w:rPr>
        <w:t>：</w:t>
      </w:r>
      <w:r>
        <w:rPr>
          <w:color w:val="auto"/>
        </w:rPr>
        <w:t>获取</w:t>
      </w:r>
      <w:r>
        <w:rPr>
          <w:rFonts w:hint="eastAsia"/>
          <w:color w:val="auto"/>
        </w:rPr>
        <w:t>WWDT比较</w:t>
      </w:r>
      <w:r>
        <w:rPr>
          <w:color w:val="auto"/>
        </w:rPr>
        <w:t>匹配事件标志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WWDT_GET_COUNTER()</w:t>
      </w:r>
      <w:r>
        <w:rPr>
          <w:rFonts w:hint="eastAsia"/>
          <w:color w:val="auto"/>
        </w:rPr>
        <w:t>：</w:t>
      </w:r>
      <w:r>
        <w:rPr>
          <w:color w:val="auto"/>
        </w:rPr>
        <w:t>获取</w:t>
      </w:r>
      <w:r>
        <w:rPr>
          <w:rFonts w:hint="eastAsia"/>
          <w:color w:val="auto"/>
        </w:rPr>
        <w:t>WWDT计数</w:t>
      </w:r>
      <w:r>
        <w:rPr>
          <w:color w:val="auto"/>
        </w:rPr>
        <w:t>值</w:t>
      </w:r>
    </w:p>
    <w:p>
      <w:pPr>
        <w:spacing w:after="156"/>
        <w:ind w:firstLine="0" w:firstLineChars="0"/>
        <w:rPr>
          <w:color w:val="auto"/>
        </w:rPr>
      </w:pPr>
      <w:r>
        <w:rPr>
          <w:color w:val="auto"/>
        </w:rPr>
        <w:t>WWDT_RELOAD_COUNTER()</w:t>
      </w:r>
      <w:r>
        <w:rPr>
          <w:rFonts w:hint="eastAsia"/>
          <w:color w:val="auto"/>
        </w:rPr>
        <w:t>：将WWDT计数值</w:t>
      </w:r>
      <w:r>
        <w:rPr>
          <w:color w:val="auto"/>
        </w:rPr>
        <w:t>重新加载到</w:t>
      </w:r>
      <w:r>
        <w:rPr>
          <w:rFonts w:hint="eastAsia"/>
          <w:color w:val="auto"/>
        </w:rPr>
        <w:t>0</w:t>
      </w:r>
      <w:r>
        <w:rPr>
          <w:color w:val="auto"/>
        </w:rPr>
        <w:t>x3f</w:t>
      </w:r>
    </w:p>
    <w:p>
      <w:pPr>
        <w:pStyle w:val="4"/>
      </w:pPr>
      <w:bookmarkStart w:id="289" w:name="_Toc29396"/>
      <w:r>
        <w:rPr>
          <w:rFonts w:hint="eastAsia"/>
          <w:lang w:val="en-US" w:eastAsia="zh-CN"/>
        </w:rPr>
        <w:t>WWDT例程介绍</w:t>
      </w:r>
      <w:bookmarkEnd w:id="289"/>
    </w:p>
    <w:p>
      <w:pPr>
        <w:spacing w:after="156" w:line="280" w:lineRule="exact"/>
        <w:ind w:left="480" w:leftChars="200" w:firstLine="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TBA</w:t>
      </w:r>
    </w:p>
    <w:p>
      <w:pPr>
        <w:pStyle w:val="4"/>
        <w:rPr>
          <w:rFonts w:hint="eastAsia"/>
          <w:lang w:val="en-US" w:eastAsia="zh-CN"/>
        </w:rPr>
      </w:pPr>
      <w:bookmarkStart w:id="290" w:name="_Toc18955"/>
      <w:r>
        <w:rPr>
          <w:rFonts w:hint="eastAsia"/>
          <w:lang w:val="en-US" w:eastAsia="zh-CN"/>
        </w:rPr>
        <w:t>注意事项</w:t>
      </w:r>
      <w:bookmarkEnd w:id="290"/>
    </w:p>
    <w:p>
      <w:pPr>
        <w:spacing w:after="156" w:line="280" w:lineRule="exact"/>
        <w:ind w:left="480" w:leftChars="200" w:firstLine="0" w:firstLineChars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TBA</w:t>
      </w:r>
    </w:p>
    <w:p>
      <w:pPr>
        <w:spacing w:after="156" w:line="280" w:lineRule="exact"/>
        <w:ind w:left="480" w:leftChars="200" w:firstLine="0" w:firstLineChars="0"/>
      </w:pPr>
      <w:r>
        <w:br w:type="page"/>
      </w:r>
    </w:p>
    <w:bookmarkEnd w:id="3"/>
    <w:bookmarkEnd w:id="4"/>
    <w:p>
      <w:pPr>
        <w:pStyle w:val="3"/>
        <w:ind w:left="905"/>
      </w:pPr>
      <w:bookmarkStart w:id="291" w:name="_Toc509498327"/>
      <w:bookmarkStart w:id="292" w:name="_Toc28916"/>
      <w:r>
        <w:t>联系方式</w:t>
      </w:r>
      <w:bookmarkEnd w:id="291"/>
      <w:bookmarkEnd w:id="292"/>
      <w:r>
        <w:t xml:space="preserve"> </w:t>
      </w:r>
    </w:p>
    <w:p>
      <w:pPr>
        <w:pStyle w:val="6"/>
        <w:spacing w:after="156" w:line="280" w:lineRule="exact"/>
        <w:ind w:left="480" w:leftChars="200"/>
        <w:rPr>
          <w:color w:val="000000"/>
          <w:kern w:val="0"/>
          <w:szCs w:val="24"/>
          <w:lang w:val="zh-CN" w:eastAsia="zh-CN"/>
        </w:rPr>
      </w:pPr>
      <w:r>
        <w:rPr>
          <w:rFonts w:hint="eastAsia"/>
          <w:color w:val="000000"/>
          <w:kern w:val="0"/>
          <w:szCs w:val="24"/>
          <w:lang w:val="zh-CN" w:eastAsia="zh-CN"/>
        </w:rPr>
        <w:t>上海磐启微电子有限公司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电话：021-50802371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传真：021-50802372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地址：中国（上海）自由贸易试验区盛夏路666号E栋802</w:t>
      </w:r>
    </w:p>
    <w:p>
      <w:pPr>
        <w:pStyle w:val="6"/>
        <w:spacing w:after="156" w:line="280" w:lineRule="exact"/>
        <w:ind w:left="480" w:leftChars="200"/>
        <w:rPr>
          <w:color w:val="000000"/>
          <w:kern w:val="0"/>
          <w:szCs w:val="24"/>
          <w:lang w:val="zh-CN" w:eastAsia="zh-CN"/>
        </w:rPr>
      </w:pPr>
    </w:p>
    <w:p>
      <w:pPr>
        <w:pStyle w:val="6"/>
        <w:spacing w:after="156" w:line="280" w:lineRule="exact"/>
        <w:ind w:left="480" w:leftChars="200"/>
        <w:rPr>
          <w:color w:val="000000"/>
          <w:kern w:val="0"/>
          <w:szCs w:val="24"/>
          <w:lang w:val="zh-CN" w:eastAsia="zh-CN"/>
        </w:rPr>
      </w:pPr>
      <w:r>
        <w:rPr>
          <w:rFonts w:hint="eastAsia"/>
          <w:color w:val="000000"/>
          <w:kern w:val="0"/>
          <w:szCs w:val="24"/>
          <w:lang w:val="zh-CN" w:eastAsia="zh-CN"/>
        </w:rPr>
        <w:t>苏州磐启微电子有限公司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电话：0512-68136052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传真：0512-68136051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地址：苏州工业园区崇文路199号富华科技大厦4-F  </w:t>
      </w:r>
    </w:p>
    <w:p>
      <w:pPr>
        <w:pStyle w:val="6"/>
        <w:spacing w:after="156" w:line="280" w:lineRule="exact"/>
        <w:ind w:left="480" w:leftChars="200"/>
        <w:rPr>
          <w:color w:val="000000"/>
          <w:kern w:val="0"/>
          <w:szCs w:val="24"/>
          <w:lang w:val="zh-CN" w:eastAsia="zh-CN"/>
        </w:rPr>
      </w:pPr>
    </w:p>
    <w:p>
      <w:pPr>
        <w:pStyle w:val="6"/>
        <w:spacing w:after="156" w:line="280" w:lineRule="exact"/>
        <w:ind w:left="480" w:leftChars="200"/>
        <w:rPr>
          <w:color w:val="000000"/>
          <w:kern w:val="0"/>
          <w:szCs w:val="24"/>
          <w:lang w:val="zh-CN" w:eastAsia="zh-CN"/>
        </w:rPr>
      </w:pPr>
      <w:r>
        <w:rPr>
          <w:rFonts w:hint="eastAsia"/>
          <w:color w:val="000000"/>
          <w:kern w:val="0"/>
          <w:szCs w:val="24"/>
          <w:lang w:val="zh-CN" w:eastAsia="zh-CN"/>
        </w:rPr>
        <w:t>上海磐启微电子有限公司深圳分公司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电话：0755-26403799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传真：0755-26403799</w:t>
      </w:r>
      <w:r>
        <w:rPr>
          <w:rFonts w:hint="eastAsia"/>
          <w:color w:val="000000"/>
          <w:kern w:val="0"/>
          <w:szCs w:val="24"/>
          <w:lang w:val="zh-CN" w:eastAsia="zh-CN"/>
        </w:rPr>
        <w:br w:type="textWrapping"/>
      </w:r>
      <w:r>
        <w:rPr>
          <w:rFonts w:hint="eastAsia"/>
          <w:color w:val="000000"/>
          <w:kern w:val="0"/>
          <w:szCs w:val="24"/>
          <w:lang w:val="zh-CN" w:eastAsia="zh-CN"/>
        </w:rPr>
        <w:t>地址：深圳市南山区科技园科技路11号伟杰大厦106室 </w:t>
      </w:r>
    </w:p>
    <w:p>
      <w:pPr>
        <w:pStyle w:val="8"/>
        <w:numPr>
          <w:ilvl w:val="4"/>
          <w:numId w:val="0"/>
        </w:numPr>
      </w:pPr>
    </w:p>
    <w:sectPr>
      <w:pgSz w:w="11906" w:h="16838"/>
      <w:pgMar w:top="1440" w:right="964" w:bottom="1440" w:left="964" w:header="567" w:footer="56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94643829"/>
      <w:docPartObj>
        <w:docPartGallery w:val="autotext"/>
      </w:docPartObj>
    </w:sdtPr>
    <w:sdtContent>
      <w:p>
        <w:pPr>
          <w:pStyle w:val="32"/>
          <w:spacing w:after="120"/>
          <w:ind w:left="480"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II</w:t>
        </w:r>
        <w:r>
          <w:fldChar w:fldCharType="end"/>
        </w:r>
      </w:p>
    </w:sdtContent>
  </w:sdt>
  <w:p>
    <w:pPr>
      <w:pStyle w:val="32"/>
      <w:spacing w:after="120"/>
      <w:ind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spacing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spacing w:after="120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48832115"/>
      <w:docPartObj>
        <w:docPartGallery w:val="autotext"/>
      </w:docPartObj>
    </w:sdtPr>
    <w:sdtContent>
      <w:p>
        <w:pPr>
          <w:pStyle w:val="32"/>
          <w:spacing w:after="120"/>
          <w:ind w:left="480"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I</w:t>
        </w:r>
        <w:r>
          <w:fldChar w:fldCharType="end"/>
        </w:r>
      </w:p>
    </w:sdtContent>
  </w:sdt>
  <w:p>
    <w:pPr>
      <w:pStyle w:val="32"/>
      <w:spacing w:after="120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8288587"/>
      <w:docPartObj>
        <w:docPartGallery w:val="autotext"/>
      </w:docPartObj>
    </w:sdtPr>
    <w:sdtContent>
      <w:p>
        <w:pPr>
          <w:pStyle w:val="32"/>
          <w:spacing w:after="120"/>
          <w:ind w:left="480"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II</w:t>
        </w:r>
        <w:r>
          <w:fldChar w:fldCharType="end"/>
        </w:r>
      </w:p>
    </w:sdtContent>
  </w:sdt>
  <w:p>
    <w:pPr>
      <w:pStyle w:val="32"/>
      <w:spacing w:after="120"/>
      <w:ind w:firstLine="36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left" w:pos="890"/>
        <w:tab w:val="clear" w:pos="4153"/>
        <w:tab w:val="clear" w:pos="8306"/>
      </w:tabs>
      <w:spacing w:after="120" w:line="14" w:lineRule="auto"/>
      <w:jc w:val="both"/>
    </w:pPr>
    <w: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margin">
                <wp:posOffset>2059940</wp:posOffset>
              </wp:positionH>
              <wp:positionV relativeFrom="paragraph">
                <wp:posOffset>106045</wp:posOffset>
              </wp:positionV>
              <wp:extent cx="4286250" cy="1404620"/>
              <wp:effectExtent l="0" t="0" r="0" b="5080"/>
              <wp:wrapSquare wrapText="bothSides"/>
              <wp:docPr id="2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>
                          <w:pPr>
                            <w:wordWrap w:val="0"/>
                            <w:spacing w:afterLines="0"/>
                            <w:ind w:firstLine="0" w:firstLineChars="0"/>
                            <w:jc w:val="right"/>
                            <w:rPr>
                              <w:rFonts w:hint="default" w:eastAsiaTheme="minorEastAsia"/>
                              <w:b/>
                              <w:sz w:val="44"/>
                              <w:szCs w:val="44"/>
                              <w:lang w:val="en-US" w:eastAsia="zh-CN"/>
                            </w:rPr>
                          </w:pPr>
                          <w:r>
                            <w:rPr>
                              <w:b/>
                              <w:sz w:val="44"/>
                              <w:szCs w:val="44"/>
                            </w:rPr>
                            <w:t>PAN</w:t>
                          </w:r>
                          <w:r>
                            <w:rPr>
                              <w:rFonts w:hint="eastAsia"/>
                              <w:b/>
                              <w:sz w:val="44"/>
                              <w:szCs w:val="44"/>
                              <w:lang w:val="en-US" w:eastAsia="zh-CN"/>
                            </w:rPr>
                            <w:t>2025 Peripheral User Guide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文本框 2" o:spid="_x0000_s1026" o:spt="202" type="#_x0000_t202" style="position:absolute;left:0pt;margin-left:162.2pt;margin-top:8.35pt;height:110.6pt;width:337.5pt;mso-position-horizontal-relative:margin;mso-wrap-distance-bottom:3.6pt;mso-wrap-distance-left:9pt;mso-wrap-distance-right:9pt;mso-wrap-distance-top:3.6pt;z-index:251659264;mso-width-relative:page;mso-height-relative:margin;mso-height-percent:200;" fillcolor="#FFFFFF" filled="t" stroked="f" coordsize="21600,21600" o:gfxdata="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5mGPPYAAAA&#10;CgEAAA8AAAAAAAAAAQAgAAAAIgAAAGRycy9kb3ducmV2LnhtbFBLAQIUABQAAAAIAIdO4kB+GfiC&#10;HQIAAAYEAAAOAAAAAAAAAAEAIAAAACcBAABkcnMvZTJvRG9jLnhtbFBLBQYAAAAABgAGAFkBAAC2&#10;BQAAAAA=&#10;">
              <v:fill on="t" focussize="0,0"/>
              <v:stroke on="f" miterlimit="8" joinstyle="miter"/>
              <v:imagedata o:title=""/>
              <o:lock v:ext="edit" aspectratio="f"/>
              <v:textbox style="mso-fit-shape-to-text:t;">
                <w:txbxContent>
                  <w:p>
                    <w:pPr>
                      <w:wordWrap w:val="0"/>
                      <w:spacing w:afterLines="0"/>
                      <w:ind w:firstLine="0" w:firstLineChars="0"/>
                      <w:jc w:val="right"/>
                      <w:rPr>
                        <w:rFonts w:hint="default" w:eastAsiaTheme="minorEastAsia"/>
                        <w:b/>
                        <w:sz w:val="44"/>
                        <w:szCs w:val="44"/>
                        <w:lang w:val="en-US" w:eastAsia="zh-CN"/>
                      </w:rPr>
                    </w:pPr>
                    <w:r>
                      <w:rPr>
                        <w:b/>
                        <w:sz w:val="44"/>
                        <w:szCs w:val="44"/>
                      </w:rPr>
                      <w:t>PAN</w:t>
                    </w:r>
                    <w:r>
                      <w:rPr>
                        <w:rFonts w:hint="eastAsia"/>
                        <w:b/>
                        <w:sz w:val="44"/>
                        <w:szCs w:val="44"/>
                        <w:lang w:val="en-US" w:eastAsia="zh-CN"/>
                      </w:rPr>
                      <w:t>2025 Peripheral User Guide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-128270</wp:posOffset>
          </wp:positionH>
          <wp:positionV relativeFrom="paragraph">
            <wp:posOffset>-407035</wp:posOffset>
          </wp:positionV>
          <wp:extent cx="1344930" cy="1060450"/>
          <wp:effectExtent l="0" t="0" r="0" b="0"/>
          <wp:wrapThrough wrapText="bothSides">
            <wp:wrapPolygon>
              <wp:start x="7343" y="2716"/>
              <wp:lineTo x="4895" y="9701"/>
              <wp:lineTo x="3977" y="13193"/>
              <wp:lineTo x="3365" y="19789"/>
              <wp:lineTo x="16827" y="19789"/>
              <wp:lineTo x="17439" y="19013"/>
              <wp:lineTo x="17745" y="16685"/>
              <wp:lineTo x="17439" y="15909"/>
              <wp:lineTo x="16215" y="9701"/>
              <wp:lineTo x="18051" y="6984"/>
              <wp:lineTo x="16827" y="4656"/>
              <wp:lineTo x="8873" y="2716"/>
              <wp:lineTo x="7343" y="2716"/>
            </wp:wrapPolygon>
          </wp:wrapThrough>
          <wp:docPr id="41" name="图片 4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图片 41" descr="lo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4930" cy="1060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36195" distL="114300" distR="114300" simplePos="0" relativeHeight="251660288" behindDoc="0" locked="0" layoutInCell="1" allowOverlap="1">
              <wp:simplePos x="0" y="0"/>
              <wp:positionH relativeFrom="margin">
                <wp:posOffset>-266065</wp:posOffset>
              </wp:positionH>
              <wp:positionV relativeFrom="paragraph">
                <wp:posOffset>626745</wp:posOffset>
              </wp:positionV>
              <wp:extent cx="6684645" cy="0"/>
              <wp:effectExtent l="0" t="19050" r="20955" b="19050"/>
              <wp:wrapSquare wrapText="bothSides"/>
              <wp:docPr id="24" name="Auto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8464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AutoShape 9" o:spid="_x0000_s1026" o:spt="32" type="#_x0000_t32" style="position:absolute;left:0pt;margin-left:-20.95pt;margin-top:49.35pt;height:0pt;width:526.35pt;mso-position-horizontal-relative:margin;mso-wrap-distance-bottom:2.85pt;mso-wrap-distance-left:9pt;mso-wrap-distance-right:9pt;mso-wrap-distance-top:0pt;z-index:251660288;mso-width-relative:page;mso-height-relative:page;" filled="f" stroked="t" coordsize="21600,21600" o:gfxdata="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bu4L3ZAAAACgEAAA8AAAAAAAAAAQAgAAAAIgAAAGRycy9kb3ducmV2LnhtbFBL&#10;AQIUABQAAAAIAIdO4kCYOCGKvAEAAGYDAAAOAAAAAAAAAAEAIAAAACgBAABkcnMvZTJvRG9jLnht&#10;bFBLBQYAAAAABgAGAFkBAABWBQAAAAA=&#10;">
              <v:fill on="f" focussize="0,0"/>
              <v:stroke weight="2.25pt" color="#000000" joinstyle="round"/>
              <v:imagedata o:title=""/>
              <o:lock v:ext="edit" aspectratio="f"/>
              <w10:wrap type="square"/>
            </v:shape>
          </w:pict>
        </mc:Fallback>
      </mc:AlternateContent>
    </w:r>
    <w:r>
      <w:pict>
        <v:shape id="PowerPlusWaterMarkObject963791142" o:spid="_x0000_s2049" o:spt="136" type="#_x0000_t136" style="position:absolute;left:0pt;height:156.3pt;width:547.1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PANCHIP" style="font-family:Times New Roman;font-size:1pt;v-text-align:center;"/>
        </v:shape>
      </w:pict>
    </w:r>
    <w:r>
      <w:tab/>
    </w:r>
    <w:r>
      <w:tab/>
    </w:r>
    <w:r>
      <w:tab/>
    </w:r>
    <w:bookmarkStart w:id="293" w:name="_GoBack"/>
    <w:bookmarkEnd w:id="293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120"/>
    </w:pPr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3"/>
      <w:ind w:right="844"/>
      <w:rPr>
        <w:sz w:val="21"/>
        <w:szCs w:val="2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3"/>
      <w:ind w:right="1688"/>
      <w:jc w:val="both"/>
      <w:rPr>
        <w:sz w:val="21"/>
        <w:szCs w:val="21"/>
      </w:rPr>
    </w:pPr>
    <w:r>
      <mc:AlternateContent>
        <mc:Choice Requires="wps">
          <w:drawing>
            <wp:anchor distT="45720" distB="45720" distL="114300" distR="114300" simplePos="0" relativeHeight="251670528" behindDoc="0" locked="0" layoutInCell="1" allowOverlap="1">
              <wp:simplePos x="0" y="0"/>
              <wp:positionH relativeFrom="margin">
                <wp:posOffset>1156970</wp:posOffset>
              </wp:positionH>
              <wp:positionV relativeFrom="paragraph">
                <wp:posOffset>100330</wp:posOffset>
              </wp:positionV>
              <wp:extent cx="5177790" cy="473075"/>
              <wp:effectExtent l="0" t="0" r="3810" b="14605"/>
              <wp:wrapSquare wrapText="bothSides"/>
              <wp:docPr id="6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7790" cy="473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>
                          <w:pPr>
                            <w:spacing w:afterLines="0"/>
                            <w:ind w:firstLine="0" w:firstLineChars="0"/>
                            <w:jc w:val="right"/>
                            <w:rPr>
                              <w:rFonts w:hint="default" w:eastAsiaTheme="minorEastAsia"/>
                              <w:b/>
                              <w:sz w:val="44"/>
                              <w:szCs w:val="44"/>
                              <w:lang w:val="en-US" w:eastAsia="zh-CN"/>
                            </w:rPr>
                          </w:pPr>
                          <w:r>
                            <w:rPr>
                              <w:b/>
                              <w:sz w:val="44"/>
                              <w:szCs w:val="44"/>
                            </w:rPr>
                            <w:t>PAN</w:t>
                          </w:r>
                          <w:r>
                            <w:rPr>
                              <w:rFonts w:hint="eastAsia"/>
                              <w:b/>
                              <w:sz w:val="44"/>
                              <w:szCs w:val="44"/>
                              <w:lang w:val="en-US" w:eastAsia="zh-CN"/>
                            </w:rPr>
                            <w:t>2025外设应用手册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1.1pt;margin-top:7.9pt;height:37.25pt;width:407.7pt;mso-position-horizontal-relative:margin;mso-wrap-distance-bottom:3.6pt;mso-wrap-distance-left:9pt;mso-wrap-distance-right:9pt;mso-wrap-distance-top:3.6pt;z-index:251670528;mso-width-relative:page;mso-height-relative:page;" fillcolor="#FFFFFF" filled="t" stroked="f" coordsize="21600,21600" o:gfxdata="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JyAMI9YAAAAJ&#10;AQAADwAAAAAAAAABACAAAAAiAAAAZHJzL2Rvd25yZXYueG1sUEsBAhQAFAAAAAgAh07iQC3/8Vke&#10;AgAABQQAAA4AAAAAAAAAAQAgAAAAJQEAAGRycy9lMm9Eb2MueG1sUEsFBgAAAAAGAAYAWQEAALUF&#10;AAAAAA==&#10;">
              <v:fill on="t" focussize="0,0"/>
              <v:stroke on="f" miterlimit="8" joinstyle="miter"/>
              <v:imagedata o:title=""/>
              <o:lock v:ext="edit" aspectratio="f"/>
              <v:textbox>
                <w:txbxContent>
                  <w:p>
                    <w:pPr>
                      <w:spacing w:afterLines="0"/>
                      <w:ind w:firstLine="0" w:firstLineChars="0"/>
                      <w:jc w:val="right"/>
                      <w:rPr>
                        <w:rFonts w:hint="default" w:eastAsiaTheme="minorEastAsia"/>
                        <w:b/>
                        <w:sz w:val="44"/>
                        <w:szCs w:val="44"/>
                        <w:lang w:val="en-US" w:eastAsia="zh-CN"/>
                      </w:rPr>
                    </w:pPr>
                    <w:r>
                      <w:rPr>
                        <w:b/>
                        <w:sz w:val="44"/>
                        <w:szCs w:val="44"/>
                      </w:rPr>
                      <w:t>PAN</w:t>
                    </w:r>
                    <w:r>
                      <w:rPr>
                        <w:rFonts w:hint="eastAsia"/>
                        <w:b/>
                        <w:sz w:val="44"/>
                        <w:szCs w:val="44"/>
                        <w:lang w:val="en-US" w:eastAsia="zh-CN"/>
                      </w:rPr>
                      <w:t>2025外设应用手册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z w:val="21"/>
        <w:szCs w:val="21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margin">
            <wp:posOffset>-188595</wp:posOffset>
          </wp:positionH>
          <wp:positionV relativeFrom="paragraph">
            <wp:posOffset>-413385</wp:posOffset>
          </wp:positionV>
          <wp:extent cx="1344930" cy="1060450"/>
          <wp:effectExtent l="0" t="0" r="0" b="0"/>
          <wp:wrapThrough wrapText="bothSides">
            <wp:wrapPolygon>
              <wp:start x="7343" y="2716"/>
              <wp:lineTo x="4895" y="9701"/>
              <wp:lineTo x="3977" y="13193"/>
              <wp:lineTo x="3365" y="19789"/>
              <wp:lineTo x="16827" y="19789"/>
              <wp:lineTo x="17439" y="19013"/>
              <wp:lineTo x="17745" y="16685"/>
              <wp:lineTo x="17439" y="15909"/>
              <wp:lineTo x="16215" y="9701"/>
              <wp:lineTo x="18051" y="6984"/>
              <wp:lineTo x="16827" y="4656"/>
              <wp:lineTo x="8873" y="2716"/>
              <wp:lineTo x="7343" y="2716"/>
            </wp:wrapPolygon>
          </wp:wrapThrough>
          <wp:docPr id="42" name="图片 4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图片 42" descr="lo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4930" cy="1060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  <w:szCs w:val="21"/>
      </w:rPr>
      <mc:AlternateContent>
        <mc:Choice Requires="wps">
          <w:drawing>
            <wp:anchor distT="0" distB="36195" distL="114300" distR="114300" simplePos="0" relativeHeight="251656192" behindDoc="0" locked="0" layoutInCell="1" allowOverlap="1">
              <wp:simplePos x="0" y="0"/>
              <wp:positionH relativeFrom="margin">
                <wp:posOffset>-304165</wp:posOffset>
              </wp:positionH>
              <wp:positionV relativeFrom="paragraph">
                <wp:posOffset>577215</wp:posOffset>
              </wp:positionV>
              <wp:extent cx="6684645" cy="0"/>
              <wp:effectExtent l="0" t="19050" r="20955" b="19050"/>
              <wp:wrapSquare wrapText="bothSides"/>
              <wp:docPr id="8" name="Auto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8464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AutoShape 9" o:spid="_x0000_s1026" o:spt="32" type="#_x0000_t32" style="position:absolute;left:0pt;margin-left:-23.95pt;margin-top:45.45pt;height:0pt;width:526.35pt;mso-position-horizontal-relative:margin;mso-wrap-distance-bottom:2.85pt;mso-wrap-distance-left:9pt;mso-wrap-distance-right:9pt;mso-wrap-distance-top:0pt;z-index:251656192;mso-width-relative:page;mso-height-relative:page;" filled="f" stroked="t" coordsize="21600,21600" o:gfxdata="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hdVfV2AAAAAoBAAAPAAAAAAAAAAEAIAAAACIAAABkcnMvZG93bnJldi54bWxQSwEC&#10;FAAUAAAACACHTuJAw1AH9rsBAABlAwAADgAAAAAAAAABACAAAAAnAQAAZHJzL2Uyb0RvYy54bWxQ&#10;SwUGAAAAAAYABgBZAQAAVAUAAAAA&#10;">
              <v:fill on="f" focussize="0,0"/>
              <v:stroke weight="2.25pt" color="#000000" joinstyle="round"/>
              <v:imagedata o:title=""/>
              <o:lock v:ext="edit" aspectratio="f"/>
              <w10:wrap type="squar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left" w:pos="890"/>
        <w:tab w:val="clear" w:pos="4153"/>
        <w:tab w:val="clear" w:pos="8306"/>
      </w:tabs>
      <w:spacing w:after="120" w:line="14" w:lineRule="auto"/>
      <w:jc w:val="both"/>
    </w:pPr>
    <w:r>
      <mc:AlternateContent>
        <mc:Choice Requires="wps">
          <w:drawing>
            <wp:anchor distT="45720" distB="45720" distL="114300" distR="114300" simplePos="0" relativeHeight="251666432" behindDoc="0" locked="0" layoutInCell="1" allowOverlap="1">
              <wp:simplePos x="0" y="0"/>
              <wp:positionH relativeFrom="margin">
                <wp:posOffset>1157605</wp:posOffset>
              </wp:positionH>
              <wp:positionV relativeFrom="paragraph">
                <wp:posOffset>117475</wp:posOffset>
              </wp:positionV>
              <wp:extent cx="5177790" cy="556260"/>
              <wp:effectExtent l="0" t="0" r="3810" b="7620"/>
              <wp:wrapSquare wrapText="bothSides"/>
              <wp:docPr id="58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7790" cy="556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>
                          <w:pPr>
                            <w:spacing w:afterLines="0"/>
                            <w:ind w:firstLine="0" w:firstLineChars="0"/>
                            <w:jc w:val="right"/>
                            <w:rPr>
                              <w:rFonts w:hint="default" w:eastAsiaTheme="minorEastAsia"/>
                              <w:b/>
                              <w:sz w:val="44"/>
                              <w:szCs w:val="44"/>
                              <w:lang w:val="en-US" w:eastAsia="zh-CN"/>
                            </w:rPr>
                          </w:pPr>
                          <w:r>
                            <w:rPr>
                              <w:b/>
                              <w:sz w:val="44"/>
                              <w:szCs w:val="44"/>
                            </w:rPr>
                            <w:t>PAN</w:t>
                          </w:r>
                          <w:r>
                            <w:rPr>
                              <w:rFonts w:hint="eastAsia"/>
                              <w:b/>
                              <w:sz w:val="44"/>
                              <w:szCs w:val="44"/>
                              <w:lang w:val="en-US" w:eastAsia="zh-CN"/>
                            </w:rPr>
                            <w:t>2025外设应用手册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1.15pt;margin-top:9.25pt;height:43.8pt;width:407.7pt;mso-position-horizontal-relative:margin;mso-wrap-distance-bottom:3.6pt;mso-wrap-distance-left:9pt;mso-wrap-distance-right:9pt;mso-wrap-distance-top:3.6pt;z-index:251666432;mso-width-relative:page;mso-height-relative:page;" fillcolor="#FFFFFF" filled="t" stroked="f" coordsize="21600,21600" o:gfxdata="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v4iCdcAAAAK&#10;AQAADwAAAAAAAAABACAAAAAiAAAAZHJzL2Rvd25yZXYueG1sUEsBAhQAFAAAAAgAh07iQMBHbXod&#10;AgAABQQAAA4AAAAAAAAAAQAgAAAAJgEAAGRycy9lMm9Eb2MueG1sUEsFBgAAAAAGAAYAWQEAALUF&#10;AAAAAA==&#10;">
              <v:fill on="t" focussize="0,0"/>
              <v:stroke on="f" miterlimit="8" joinstyle="miter"/>
              <v:imagedata o:title=""/>
              <o:lock v:ext="edit" aspectratio="f"/>
              <v:textbox>
                <w:txbxContent>
                  <w:p>
                    <w:pPr>
                      <w:spacing w:afterLines="0"/>
                      <w:ind w:firstLine="0" w:firstLineChars="0"/>
                      <w:jc w:val="right"/>
                      <w:rPr>
                        <w:rFonts w:hint="default" w:eastAsiaTheme="minorEastAsia"/>
                        <w:b/>
                        <w:sz w:val="44"/>
                        <w:szCs w:val="44"/>
                        <w:lang w:val="en-US" w:eastAsia="zh-CN"/>
                      </w:rPr>
                    </w:pPr>
                    <w:r>
                      <w:rPr>
                        <w:b/>
                        <w:sz w:val="44"/>
                        <w:szCs w:val="44"/>
                      </w:rPr>
                      <w:t>PAN</w:t>
                    </w:r>
                    <w:r>
                      <w:rPr>
                        <w:rFonts w:hint="eastAsia"/>
                        <w:b/>
                        <w:sz w:val="44"/>
                        <w:szCs w:val="44"/>
                        <w:lang w:val="en-US" w:eastAsia="zh-CN"/>
                      </w:rPr>
                      <w:t>2025外设应用手册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-128270</wp:posOffset>
          </wp:positionH>
          <wp:positionV relativeFrom="paragraph">
            <wp:posOffset>-407035</wp:posOffset>
          </wp:positionV>
          <wp:extent cx="1344930" cy="1060450"/>
          <wp:effectExtent l="0" t="0" r="0" b="0"/>
          <wp:wrapThrough wrapText="bothSides">
            <wp:wrapPolygon>
              <wp:start x="7343" y="2716"/>
              <wp:lineTo x="4895" y="9701"/>
              <wp:lineTo x="3977" y="13193"/>
              <wp:lineTo x="3365" y="19789"/>
              <wp:lineTo x="16827" y="19789"/>
              <wp:lineTo x="17439" y="19013"/>
              <wp:lineTo x="17745" y="16685"/>
              <wp:lineTo x="17439" y="15909"/>
              <wp:lineTo x="16215" y="9701"/>
              <wp:lineTo x="18051" y="6984"/>
              <wp:lineTo x="16827" y="4656"/>
              <wp:lineTo x="8873" y="2716"/>
              <wp:lineTo x="7343" y="2716"/>
            </wp:wrapPolygon>
          </wp:wrapThrough>
          <wp:docPr id="62" name="图片 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图片 62" descr="lo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4930" cy="1060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36195" distL="114300" distR="114300" simplePos="0" relativeHeight="251667456" behindDoc="0" locked="0" layoutInCell="1" allowOverlap="1">
              <wp:simplePos x="0" y="0"/>
              <wp:positionH relativeFrom="margin">
                <wp:posOffset>-266065</wp:posOffset>
              </wp:positionH>
              <wp:positionV relativeFrom="paragraph">
                <wp:posOffset>626745</wp:posOffset>
              </wp:positionV>
              <wp:extent cx="6684645" cy="0"/>
              <wp:effectExtent l="0" t="19050" r="20955" b="19050"/>
              <wp:wrapSquare wrapText="bothSides"/>
              <wp:docPr id="59" name="Auto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8464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AutoShape 9" o:spid="_x0000_s1026" o:spt="32" type="#_x0000_t32" style="position:absolute;left:0pt;margin-left:-20.95pt;margin-top:49.35pt;height:0pt;width:526.35pt;mso-position-horizontal-relative:margin;mso-wrap-distance-bottom:2.85pt;mso-wrap-distance-left:9pt;mso-wrap-distance-right:9pt;mso-wrap-distance-top:0pt;z-index:251667456;mso-width-relative:page;mso-height-relative:page;" filled="f" stroked="t" coordsize="21600,21600" o:gfxdata="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W7uC92QAAAAoBAAAPAAAAAAAAAAEAIAAAACIAAABkcnMvZG93bnJldi54bWxQ&#10;SwECFAAUAAAACACHTuJA3QWM+b0BAABmAwAADgAAAAAAAAABACAAAAAoAQAAZHJzL2Uyb0RvYy54&#10;bWxQSwUGAAAAAAYABgBZAQAAVwUAAAAA&#10;">
              <v:fill on="f" focussize="0,0"/>
              <v:stroke weight="2.25pt" color="#000000" joinstyle="round"/>
              <v:imagedata o:title=""/>
              <o:lock v:ext="edit" aspectratio="f"/>
              <w10:wrap type="square"/>
            </v:shape>
          </w:pict>
        </mc:Fallback>
      </mc:AlternateContent>
    </w:r>
    <w:r>
      <mc:AlternateContent>
        <mc:Choice Requires="wps">
          <w:drawing>
            <wp:anchor distT="0" distB="36195" distL="114300" distR="114300" simplePos="0" relativeHeight="251665408" behindDoc="0" locked="0" layoutInCell="1" allowOverlap="1">
              <wp:simplePos x="0" y="0"/>
              <wp:positionH relativeFrom="margin">
                <wp:posOffset>12065</wp:posOffset>
              </wp:positionH>
              <wp:positionV relativeFrom="paragraph">
                <wp:posOffset>-725170</wp:posOffset>
              </wp:positionV>
              <wp:extent cx="6684645" cy="0"/>
              <wp:effectExtent l="0" t="19050" r="20955" b="19050"/>
              <wp:wrapSquare wrapText="bothSides"/>
              <wp:docPr id="61" name="Auto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8464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AutoShape 9" o:spid="_x0000_s1026" o:spt="32" type="#_x0000_t32" style="position:absolute;left:0pt;margin-left:0.95pt;margin-top:-57.1pt;height:0pt;width:526.35pt;mso-position-horizontal-relative:margin;mso-wrap-distance-bottom:2.85pt;mso-wrap-distance-left:9pt;mso-wrap-distance-right:9pt;mso-wrap-distance-top:0pt;z-index:251665408;mso-width-relative:page;mso-height-relative:page;" filled="f" stroked="t" coordsize="21600,21600" o:gfxdata="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7baUPYAAAADAEAAA8AAAAAAAAAAQAgAAAAIgAAAGRycy9kb3ducmV2LnhtbFBL&#10;AQIUABQAAAAIAIdO4kBMCsD5vQEAAGYDAAAOAAAAAAAAAAEAIAAAACcBAABkcnMvZTJvRG9jLnht&#10;bFBLBQYAAAAABgAGAFkBAABWBQAAAAA=&#10;">
              <v:fill on="f" focussize="0,0"/>
              <v:stroke weight="2.25pt" color="#000000" joinstyle="round"/>
              <v:imagedata o:title=""/>
              <o:lock v:ext="edit" aspectratio="f"/>
              <w10:wrap type="square"/>
            </v:shape>
          </w:pict>
        </mc:Fallback>
      </mc:AlternateContent>
    </w:r>
    <w:r>
      <w:pict>
        <v:shape id="_x0000_s2064" o:spid="_x0000_s2064" o:spt="136" type="#_x0000_t136" style="position:absolute;left:0pt;height:156.3pt;width:547.1pt;mso-position-horizontal:center;mso-position-horizontal-relative:margin;mso-position-vertical:center;mso-position-vertical-relative:margin;rotation:20643840f;z-index:-25164800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PANCHIP" style="font-family:Times New Roman;font-size:1pt;v-text-align:center;"/>
        </v:shape>
      </w:pic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FE24B2"/>
    <w:multiLevelType w:val="singleLevel"/>
    <w:tmpl w:val="84FE24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B6C34CA"/>
    <w:multiLevelType w:val="singleLevel"/>
    <w:tmpl w:val="9B6C34C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A358CACA"/>
    <w:multiLevelType w:val="singleLevel"/>
    <w:tmpl w:val="A358CAC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B54AB0A3"/>
    <w:multiLevelType w:val="singleLevel"/>
    <w:tmpl w:val="B54AB0A3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BE1EFFFB"/>
    <w:multiLevelType w:val="singleLevel"/>
    <w:tmpl w:val="BE1EFF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C0F23F31"/>
    <w:multiLevelType w:val="singleLevel"/>
    <w:tmpl w:val="C0F23F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C83BA95F"/>
    <w:multiLevelType w:val="singleLevel"/>
    <w:tmpl w:val="C83BA95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C8D365CA"/>
    <w:multiLevelType w:val="singleLevel"/>
    <w:tmpl w:val="C8D365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CFC220E6"/>
    <w:multiLevelType w:val="singleLevel"/>
    <w:tmpl w:val="CFC220E6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DC1F564A"/>
    <w:multiLevelType w:val="singleLevel"/>
    <w:tmpl w:val="DC1F564A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E2BF3A3D"/>
    <w:multiLevelType w:val="singleLevel"/>
    <w:tmpl w:val="E2BF3A3D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F7DE8FB2"/>
    <w:multiLevelType w:val="singleLevel"/>
    <w:tmpl w:val="F7DE8FB2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FC491966"/>
    <w:multiLevelType w:val="singleLevel"/>
    <w:tmpl w:val="FC4919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FFFFFF7D"/>
    <w:multiLevelType w:val="singleLevel"/>
    <w:tmpl w:val="FFFFFF7D"/>
    <w:lvl w:ilvl="0" w:tentative="0">
      <w:start w:val="1"/>
      <w:numFmt w:val="decimal"/>
      <w:pStyle w:val="28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14">
    <w:nsid w:val="05EB3F4A"/>
    <w:multiLevelType w:val="multilevel"/>
    <w:tmpl w:val="05EB3F4A"/>
    <w:lvl w:ilvl="0" w:tentative="0">
      <w:start w:val="1"/>
      <w:numFmt w:val="decimal"/>
      <w:pStyle w:val="3"/>
      <w:lvlText w:val="%1"/>
      <w:lvlJc w:val="left"/>
      <w:pPr>
        <w:ind w:left="425" w:hanging="425"/>
      </w:pPr>
      <w:rPr>
        <w:rFonts w:hint="eastAsia"/>
        <w:sz w:val="96"/>
        <w:szCs w:val="96"/>
      </w:rPr>
    </w:lvl>
    <w:lvl w:ilvl="1" w:tentative="0">
      <w:start w:val="1"/>
      <w:numFmt w:val="decimal"/>
      <w:pStyle w:val="4"/>
      <w:lvlText w:val="%1.%2"/>
      <w:lvlJc w:val="left"/>
      <w:pPr>
        <w:ind w:left="709" w:hanging="567"/>
      </w:pPr>
      <w:rPr>
        <w:rFonts w:hint="eastAsia"/>
      </w:rPr>
    </w:lvl>
    <w:lvl w:ilvl="2" w:tentative="0">
      <w:start w:val="1"/>
      <w:numFmt w:val="decimal"/>
      <w:pStyle w:val="5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pStyle w:val="7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pStyle w:val="8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>
    <w:nsid w:val="1E40822C"/>
    <w:multiLevelType w:val="singleLevel"/>
    <w:tmpl w:val="1E40822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6">
    <w:nsid w:val="26EECDAD"/>
    <w:multiLevelType w:val="singleLevel"/>
    <w:tmpl w:val="26EECDAD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38FE1545"/>
    <w:multiLevelType w:val="multilevel"/>
    <w:tmpl w:val="38FE1545"/>
    <w:lvl w:ilvl="0" w:tentative="0">
      <w:start w:val="1"/>
      <w:numFmt w:val="bullet"/>
      <w:pStyle w:val="125"/>
      <w:lvlText w:val=""/>
      <w:lvlJc w:val="left"/>
      <w:pPr>
        <w:ind w:left="268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10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352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94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436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78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20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562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048" w:hanging="420"/>
      </w:pPr>
      <w:rPr>
        <w:rFonts w:hint="default" w:ascii="Wingdings" w:hAnsi="Wingdings"/>
      </w:rPr>
    </w:lvl>
  </w:abstractNum>
  <w:abstractNum w:abstractNumId="18">
    <w:nsid w:val="3BA695C8"/>
    <w:multiLevelType w:val="singleLevel"/>
    <w:tmpl w:val="3BA695C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9">
    <w:nsid w:val="3FF1F4E2"/>
    <w:multiLevelType w:val="singleLevel"/>
    <w:tmpl w:val="3FF1F4E2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4EE9C5F4"/>
    <w:multiLevelType w:val="singleLevel"/>
    <w:tmpl w:val="4EE9C5F4"/>
    <w:lvl w:ilvl="0" w:tentative="0">
      <w:start w:val="1"/>
      <w:numFmt w:val="decimal"/>
      <w:suff w:val="space"/>
      <w:lvlText w:val="%1."/>
      <w:lvlJc w:val="left"/>
    </w:lvl>
  </w:abstractNum>
  <w:abstractNum w:abstractNumId="21">
    <w:nsid w:val="509B196E"/>
    <w:multiLevelType w:val="singleLevel"/>
    <w:tmpl w:val="509B19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50BC00F5"/>
    <w:multiLevelType w:val="multilevel"/>
    <w:tmpl w:val="50BC00F5"/>
    <w:lvl w:ilvl="0" w:tentative="0">
      <w:start w:val="1"/>
      <w:numFmt w:val="lowerLetter"/>
      <w:pStyle w:val="88"/>
      <w:lvlText w:val="%1)"/>
      <w:lvlJc w:val="left"/>
      <w:pPr>
        <w:ind w:left="902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606265F7"/>
    <w:multiLevelType w:val="multilevel"/>
    <w:tmpl w:val="606265F7"/>
    <w:lvl w:ilvl="0" w:tentative="0">
      <w:start w:val="1"/>
      <w:numFmt w:val="bullet"/>
      <w:pStyle w:val="123"/>
      <w:lvlText w:val=""/>
      <w:lvlJc w:val="left"/>
      <w:pPr>
        <w:ind w:left="2121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541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961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381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801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221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641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5061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481" w:hanging="420"/>
      </w:pPr>
      <w:rPr>
        <w:rFonts w:hint="default" w:ascii="Wingdings" w:hAnsi="Wingdings"/>
      </w:rPr>
    </w:lvl>
  </w:abstractNum>
  <w:abstractNum w:abstractNumId="24">
    <w:nsid w:val="65855C17"/>
    <w:multiLevelType w:val="multilevel"/>
    <w:tmpl w:val="65855C17"/>
    <w:lvl w:ilvl="0" w:tentative="0">
      <w:start w:val="1"/>
      <w:numFmt w:val="decimal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"/>
      <w:lvlJc w:val="left"/>
      <w:pPr>
        <w:ind w:left="825" w:hanging="425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2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1625" w:hanging="425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025" w:hanging="425"/>
      </w:pPr>
      <w:rPr>
        <w:rFonts w:hint="eastAsia"/>
      </w:rPr>
    </w:lvl>
    <w:lvl w:ilvl="5" w:tentative="0">
      <w:start w:val="1"/>
      <w:numFmt w:val="decimal"/>
      <w:pStyle w:val="9"/>
      <w:lvlText w:val="%1.%2.%3.%4.%5.%6."/>
      <w:lvlJc w:val="left"/>
      <w:pPr>
        <w:ind w:left="2425" w:hanging="425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2825" w:hanging="425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3225" w:hanging="425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3625" w:hanging="425"/>
      </w:pPr>
      <w:rPr>
        <w:rFonts w:hint="eastAsia"/>
      </w:rPr>
    </w:lvl>
  </w:abstractNum>
  <w:abstractNum w:abstractNumId="25">
    <w:nsid w:val="6813693F"/>
    <w:multiLevelType w:val="singleLevel"/>
    <w:tmpl w:val="681369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6">
    <w:nsid w:val="6B3EA825"/>
    <w:multiLevelType w:val="singleLevel"/>
    <w:tmpl w:val="6B3EA82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7">
    <w:nsid w:val="6EBE66CB"/>
    <w:multiLevelType w:val="singleLevel"/>
    <w:tmpl w:val="6EBE66C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8">
    <w:nsid w:val="71B87AF9"/>
    <w:multiLevelType w:val="multilevel"/>
    <w:tmpl w:val="71B87AF9"/>
    <w:lvl w:ilvl="0" w:tentative="0">
      <w:start w:val="1"/>
      <w:numFmt w:val="bullet"/>
      <w:pStyle w:val="118"/>
      <w:lvlText w:val=""/>
      <w:lvlJc w:val="left"/>
      <w:pPr>
        <w:ind w:left="902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71EF7662"/>
    <w:multiLevelType w:val="singleLevel"/>
    <w:tmpl w:val="71EF7662"/>
    <w:lvl w:ilvl="0" w:tentative="0">
      <w:start w:val="1"/>
      <w:numFmt w:val="decimal"/>
      <w:suff w:val="space"/>
      <w:lvlText w:val="%1."/>
      <w:lvlJc w:val="left"/>
    </w:lvl>
  </w:abstractNum>
  <w:num w:numId="1">
    <w:abstractNumId w:val="14"/>
  </w:num>
  <w:num w:numId="2">
    <w:abstractNumId w:val="24"/>
  </w:num>
  <w:num w:numId="3">
    <w:abstractNumId w:val="13"/>
  </w:num>
  <w:num w:numId="4">
    <w:abstractNumId w:val="22"/>
    <w:lvlOverride w:ilvl="0">
      <w:startOverride w:val="1"/>
    </w:lvlOverride>
  </w:num>
  <w:num w:numId="5">
    <w:abstractNumId w:val="28"/>
  </w:num>
  <w:num w:numId="6">
    <w:abstractNumId w:val="23"/>
  </w:num>
  <w:num w:numId="7">
    <w:abstractNumId w:val="17"/>
  </w:num>
  <w:num w:numId="8">
    <w:abstractNumId w:val="27"/>
  </w:num>
  <w:num w:numId="9">
    <w:abstractNumId w:val="2"/>
  </w:num>
  <w:num w:numId="10">
    <w:abstractNumId w:val="11"/>
  </w:num>
  <w:num w:numId="11">
    <w:abstractNumId w:val="25"/>
  </w:num>
  <w:num w:numId="12">
    <w:abstractNumId w:val="6"/>
  </w:num>
  <w:num w:numId="13">
    <w:abstractNumId w:val="29"/>
  </w:num>
  <w:num w:numId="14">
    <w:abstractNumId w:val="5"/>
  </w:num>
  <w:num w:numId="15">
    <w:abstractNumId w:val="1"/>
  </w:num>
  <w:num w:numId="16">
    <w:abstractNumId w:val="7"/>
  </w:num>
  <w:num w:numId="17">
    <w:abstractNumId w:val="26"/>
  </w:num>
  <w:num w:numId="18">
    <w:abstractNumId w:val="18"/>
  </w:num>
  <w:num w:numId="19">
    <w:abstractNumId w:val="20"/>
  </w:num>
  <w:num w:numId="20">
    <w:abstractNumId w:val="8"/>
  </w:num>
  <w:num w:numId="21">
    <w:abstractNumId w:val="4"/>
  </w:num>
  <w:num w:numId="22">
    <w:abstractNumId w:val="10"/>
  </w:num>
  <w:num w:numId="23">
    <w:abstractNumId w:val="15"/>
  </w:num>
  <w:num w:numId="24">
    <w:abstractNumId w:val="12"/>
  </w:num>
  <w:num w:numId="25">
    <w:abstractNumId w:val="16"/>
  </w:num>
  <w:num w:numId="26">
    <w:abstractNumId w:val="0"/>
  </w:num>
  <w:num w:numId="27">
    <w:abstractNumId w:val="3"/>
  </w:num>
  <w:num w:numId="28">
    <w:abstractNumId w:val="21"/>
  </w:num>
  <w:num w:numId="29">
    <w:abstractNumId w:val="19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autoHyphenation/>
  <w:hyphenationZone w:val="357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2C"/>
    <w:rsid w:val="0000095A"/>
    <w:rsid w:val="00000A24"/>
    <w:rsid w:val="000014A9"/>
    <w:rsid w:val="00001926"/>
    <w:rsid w:val="00002356"/>
    <w:rsid w:val="00002F39"/>
    <w:rsid w:val="000032C3"/>
    <w:rsid w:val="00003382"/>
    <w:rsid w:val="0000357E"/>
    <w:rsid w:val="00003727"/>
    <w:rsid w:val="00003784"/>
    <w:rsid w:val="000037FC"/>
    <w:rsid w:val="00003B31"/>
    <w:rsid w:val="00003C66"/>
    <w:rsid w:val="000043A3"/>
    <w:rsid w:val="0000449E"/>
    <w:rsid w:val="00004FF8"/>
    <w:rsid w:val="0000562D"/>
    <w:rsid w:val="00005C61"/>
    <w:rsid w:val="00005F7E"/>
    <w:rsid w:val="00005FB9"/>
    <w:rsid w:val="00006599"/>
    <w:rsid w:val="00006624"/>
    <w:rsid w:val="0000692E"/>
    <w:rsid w:val="0000697E"/>
    <w:rsid w:val="00006E8B"/>
    <w:rsid w:val="0000780B"/>
    <w:rsid w:val="00007BDC"/>
    <w:rsid w:val="00007F6A"/>
    <w:rsid w:val="000109B0"/>
    <w:rsid w:val="000110ED"/>
    <w:rsid w:val="000111C3"/>
    <w:rsid w:val="00011368"/>
    <w:rsid w:val="00011554"/>
    <w:rsid w:val="0001179B"/>
    <w:rsid w:val="00011D87"/>
    <w:rsid w:val="0001212C"/>
    <w:rsid w:val="00012950"/>
    <w:rsid w:val="00013235"/>
    <w:rsid w:val="000135DC"/>
    <w:rsid w:val="0001363F"/>
    <w:rsid w:val="0001378B"/>
    <w:rsid w:val="000139F2"/>
    <w:rsid w:val="00013AD9"/>
    <w:rsid w:val="00013C17"/>
    <w:rsid w:val="00013CF9"/>
    <w:rsid w:val="00013F59"/>
    <w:rsid w:val="000142C7"/>
    <w:rsid w:val="0001437D"/>
    <w:rsid w:val="000143B5"/>
    <w:rsid w:val="00014564"/>
    <w:rsid w:val="00014C41"/>
    <w:rsid w:val="0001535B"/>
    <w:rsid w:val="000153BC"/>
    <w:rsid w:val="0001584F"/>
    <w:rsid w:val="00015B36"/>
    <w:rsid w:val="00016134"/>
    <w:rsid w:val="00016465"/>
    <w:rsid w:val="0001695A"/>
    <w:rsid w:val="00016A6A"/>
    <w:rsid w:val="00016ABC"/>
    <w:rsid w:val="0001726F"/>
    <w:rsid w:val="00017B92"/>
    <w:rsid w:val="00017D03"/>
    <w:rsid w:val="00017EB3"/>
    <w:rsid w:val="0002017C"/>
    <w:rsid w:val="0002090D"/>
    <w:rsid w:val="00020987"/>
    <w:rsid w:val="00020F66"/>
    <w:rsid w:val="0002132C"/>
    <w:rsid w:val="00021A1E"/>
    <w:rsid w:val="00021B38"/>
    <w:rsid w:val="00021CF1"/>
    <w:rsid w:val="00021D58"/>
    <w:rsid w:val="00021F7D"/>
    <w:rsid w:val="00022251"/>
    <w:rsid w:val="00022632"/>
    <w:rsid w:val="00022978"/>
    <w:rsid w:val="00022C25"/>
    <w:rsid w:val="00023515"/>
    <w:rsid w:val="0002386B"/>
    <w:rsid w:val="00023C5C"/>
    <w:rsid w:val="00023E44"/>
    <w:rsid w:val="000246A9"/>
    <w:rsid w:val="00024749"/>
    <w:rsid w:val="000258F7"/>
    <w:rsid w:val="00025BB9"/>
    <w:rsid w:val="00025EC3"/>
    <w:rsid w:val="00025FC6"/>
    <w:rsid w:val="0002647C"/>
    <w:rsid w:val="0002661C"/>
    <w:rsid w:val="00026A68"/>
    <w:rsid w:val="00026C47"/>
    <w:rsid w:val="00026C6E"/>
    <w:rsid w:val="00026F12"/>
    <w:rsid w:val="000275A1"/>
    <w:rsid w:val="0002791F"/>
    <w:rsid w:val="00027F48"/>
    <w:rsid w:val="00027FD5"/>
    <w:rsid w:val="0003014C"/>
    <w:rsid w:val="000305C2"/>
    <w:rsid w:val="000305DE"/>
    <w:rsid w:val="0003124A"/>
    <w:rsid w:val="000319C3"/>
    <w:rsid w:val="0003245E"/>
    <w:rsid w:val="0003249A"/>
    <w:rsid w:val="000326AA"/>
    <w:rsid w:val="00032D3F"/>
    <w:rsid w:val="00032D5A"/>
    <w:rsid w:val="00033F0B"/>
    <w:rsid w:val="000347BC"/>
    <w:rsid w:val="00035267"/>
    <w:rsid w:val="00035656"/>
    <w:rsid w:val="00035657"/>
    <w:rsid w:val="0003584D"/>
    <w:rsid w:val="00035FF6"/>
    <w:rsid w:val="000362B5"/>
    <w:rsid w:val="00036407"/>
    <w:rsid w:val="0003643E"/>
    <w:rsid w:val="0003644C"/>
    <w:rsid w:val="00037018"/>
    <w:rsid w:val="000372EC"/>
    <w:rsid w:val="00037351"/>
    <w:rsid w:val="000379BF"/>
    <w:rsid w:val="000379D0"/>
    <w:rsid w:val="000379FC"/>
    <w:rsid w:val="00037D8C"/>
    <w:rsid w:val="0004014C"/>
    <w:rsid w:val="00040177"/>
    <w:rsid w:val="0004052B"/>
    <w:rsid w:val="00040633"/>
    <w:rsid w:val="00040931"/>
    <w:rsid w:val="00041290"/>
    <w:rsid w:val="000412A9"/>
    <w:rsid w:val="0004143B"/>
    <w:rsid w:val="000417A5"/>
    <w:rsid w:val="0004196A"/>
    <w:rsid w:val="00041F13"/>
    <w:rsid w:val="000421E6"/>
    <w:rsid w:val="0004220E"/>
    <w:rsid w:val="00042835"/>
    <w:rsid w:val="00042A44"/>
    <w:rsid w:val="0004305A"/>
    <w:rsid w:val="00043270"/>
    <w:rsid w:val="0004359A"/>
    <w:rsid w:val="00043C3D"/>
    <w:rsid w:val="00043F5F"/>
    <w:rsid w:val="00044363"/>
    <w:rsid w:val="00044F00"/>
    <w:rsid w:val="00044F93"/>
    <w:rsid w:val="00045423"/>
    <w:rsid w:val="00045A6D"/>
    <w:rsid w:val="00045FC7"/>
    <w:rsid w:val="000464CD"/>
    <w:rsid w:val="0004664B"/>
    <w:rsid w:val="00046736"/>
    <w:rsid w:val="000469F3"/>
    <w:rsid w:val="00046C11"/>
    <w:rsid w:val="00046E51"/>
    <w:rsid w:val="0004713B"/>
    <w:rsid w:val="000471E1"/>
    <w:rsid w:val="000472A5"/>
    <w:rsid w:val="000473BF"/>
    <w:rsid w:val="00047A21"/>
    <w:rsid w:val="00047B22"/>
    <w:rsid w:val="00047ED4"/>
    <w:rsid w:val="00047EDE"/>
    <w:rsid w:val="00047F15"/>
    <w:rsid w:val="000500AA"/>
    <w:rsid w:val="00050312"/>
    <w:rsid w:val="000505B1"/>
    <w:rsid w:val="00050B56"/>
    <w:rsid w:val="00050CB1"/>
    <w:rsid w:val="00050E87"/>
    <w:rsid w:val="000511B8"/>
    <w:rsid w:val="00051240"/>
    <w:rsid w:val="00051750"/>
    <w:rsid w:val="000518FE"/>
    <w:rsid w:val="00051D2A"/>
    <w:rsid w:val="00052469"/>
    <w:rsid w:val="00052D70"/>
    <w:rsid w:val="0005324B"/>
    <w:rsid w:val="000532B3"/>
    <w:rsid w:val="000534E9"/>
    <w:rsid w:val="0005363F"/>
    <w:rsid w:val="00053668"/>
    <w:rsid w:val="0005366E"/>
    <w:rsid w:val="00053FF8"/>
    <w:rsid w:val="00054140"/>
    <w:rsid w:val="000542DF"/>
    <w:rsid w:val="000543FF"/>
    <w:rsid w:val="000549F5"/>
    <w:rsid w:val="00054A08"/>
    <w:rsid w:val="00054CAA"/>
    <w:rsid w:val="00055A0F"/>
    <w:rsid w:val="000560AD"/>
    <w:rsid w:val="000562C6"/>
    <w:rsid w:val="000562E7"/>
    <w:rsid w:val="0005653A"/>
    <w:rsid w:val="00056E4A"/>
    <w:rsid w:val="00057284"/>
    <w:rsid w:val="000573F3"/>
    <w:rsid w:val="00057F73"/>
    <w:rsid w:val="00057F94"/>
    <w:rsid w:val="0006003A"/>
    <w:rsid w:val="000603CF"/>
    <w:rsid w:val="000605DC"/>
    <w:rsid w:val="00060878"/>
    <w:rsid w:val="00062128"/>
    <w:rsid w:val="00062305"/>
    <w:rsid w:val="00062310"/>
    <w:rsid w:val="0006283C"/>
    <w:rsid w:val="00062992"/>
    <w:rsid w:val="00062A00"/>
    <w:rsid w:val="00062CF1"/>
    <w:rsid w:val="00062E38"/>
    <w:rsid w:val="00062F29"/>
    <w:rsid w:val="00063122"/>
    <w:rsid w:val="0006386F"/>
    <w:rsid w:val="00063A39"/>
    <w:rsid w:val="00064216"/>
    <w:rsid w:val="00064C8E"/>
    <w:rsid w:val="00064EB9"/>
    <w:rsid w:val="00065071"/>
    <w:rsid w:val="00065406"/>
    <w:rsid w:val="000654A1"/>
    <w:rsid w:val="00065536"/>
    <w:rsid w:val="000655C7"/>
    <w:rsid w:val="00065BC2"/>
    <w:rsid w:val="00066486"/>
    <w:rsid w:val="0006666F"/>
    <w:rsid w:val="00066BF7"/>
    <w:rsid w:val="00066C38"/>
    <w:rsid w:val="00066E05"/>
    <w:rsid w:val="00066F60"/>
    <w:rsid w:val="00067178"/>
    <w:rsid w:val="00067258"/>
    <w:rsid w:val="000675E2"/>
    <w:rsid w:val="00067678"/>
    <w:rsid w:val="000677D1"/>
    <w:rsid w:val="00067F42"/>
    <w:rsid w:val="00070004"/>
    <w:rsid w:val="00070723"/>
    <w:rsid w:val="0007074D"/>
    <w:rsid w:val="00070765"/>
    <w:rsid w:val="00070EBF"/>
    <w:rsid w:val="00070F95"/>
    <w:rsid w:val="00071501"/>
    <w:rsid w:val="00071562"/>
    <w:rsid w:val="000716C7"/>
    <w:rsid w:val="00071AA3"/>
    <w:rsid w:val="000724C7"/>
    <w:rsid w:val="00072C3C"/>
    <w:rsid w:val="00073756"/>
    <w:rsid w:val="00073FDA"/>
    <w:rsid w:val="000742E9"/>
    <w:rsid w:val="00074C31"/>
    <w:rsid w:val="00075B85"/>
    <w:rsid w:val="00076138"/>
    <w:rsid w:val="00076971"/>
    <w:rsid w:val="000769F2"/>
    <w:rsid w:val="000772D9"/>
    <w:rsid w:val="00077371"/>
    <w:rsid w:val="00077464"/>
    <w:rsid w:val="00077F76"/>
    <w:rsid w:val="00080818"/>
    <w:rsid w:val="000811A6"/>
    <w:rsid w:val="00081A36"/>
    <w:rsid w:val="000822CB"/>
    <w:rsid w:val="00083133"/>
    <w:rsid w:val="00083243"/>
    <w:rsid w:val="000832DD"/>
    <w:rsid w:val="000833F3"/>
    <w:rsid w:val="000834C7"/>
    <w:rsid w:val="0008362B"/>
    <w:rsid w:val="00083905"/>
    <w:rsid w:val="0008397A"/>
    <w:rsid w:val="000839F5"/>
    <w:rsid w:val="00083AD6"/>
    <w:rsid w:val="00083B17"/>
    <w:rsid w:val="0008424F"/>
    <w:rsid w:val="00084379"/>
    <w:rsid w:val="00084B38"/>
    <w:rsid w:val="00084E9E"/>
    <w:rsid w:val="00085E69"/>
    <w:rsid w:val="0008607E"/>
    <w:rsid w:val="00086581"/>
    <w:rsid w:val="000865D6"/>
    <w:rsid w:val="000868D3"/>
    <w:rsid w:val="00086997"/>
    <w:rsid w:val="0008711C"/>
    <w:rsid w:val="000872C0"/>
    <w:rsid w:val="00087302"/>
    <w:rsid w:val="00087928"/>
    <w:rsid w:val="00087C8C"/>
    <w:rsid w:val="00087D54"/>
    <w:rsid w:val="00087FDF"/>
    <w:rsid w:val="00090425"/>
    <w:rsid w:val="0009058E"/>
    <w:rsid w:val="00090BB3"/>
    <w:rsid w:val="0009107D"/>
    <w:rsid w:val="000915C6"/>
    <w:rsid w:val="000930FD"/>
    <w:rsid w:val="00093259"/>
    <w:rsid w:val="0009357E"/>
    <w:rsid w:val="00093CDC"/>
    <w:rsid w:val="000941D0"/>
    <w:rsid w:val="000945F0"/>
    <w:rsid w:val="000946F4"/>
    <w:rsid w:val="00094854"/>
    <w:rsid w:val="000949DC"/>
    <w:rsid w:val="00094BAA"/>
    <w:rsid w:val="00094BD4"/>
    <w:rsid w:val="00094BE0"/>
    <w:rsid w:val="0009513D"/>
    <w:rsid w:val="000952E7"/>
    <w:rsid w:val="0009565C"/>
    <w:rsid w:val="000957FB"/>
    <w:rsid w:val="00095A9B"/>
    <w:rsid w:val="00096115"/>
    <w:rsid w:val="00096497"/>
    <w:rsid w:val="0009679C"/>
    <w:rsid w:val="000972D5"/>
    <w:rsid w:val="000976F0"/>
    <w:rsid w:val="000977FA"/>
    <w:rsid w:val="000978C2"/>
    <w:rsid w:val="00097A68"/>
    <w:rsid w:val="000A02BC"/>
    <w:rsid w:val="000A0615"/>
    <w:rsid w:val="000A0D47"/>
    <w:rsid w:val="000A1062"/>
    <w:rsid w:val="000A128C"/>
    <w:rsid w:val="000A14D1"/>
    <w:rsid w:val="000A1B21"/>
    <w:rsid w:val="000A1FB2"/>
    <w:rsid w:val="000A24DE"/>
    <w:rsid w:val="000A330C"/>
    <w:rsid w:val="000A3371"/>
    <w:rsid w:val="000A3BA2"/>
    <w:rsid w:val="000A3E8F"/>
    <w:rsid w:val="000A547F"/>
    <w:rsid w:val="000A56DE"/>
    <w:rsid w:val="000A5AD3"/>
    <w:rsid w:val="000A5B7B"/>
    <w:rsid w:val="000A670D"/>
    <w:rsid w:val="000A7126"/>
    <w:rsid w:val="000A7642"/>
    <w:rsid w:val="000A7697"/>
    <w:rsid w:val="000A7829"/>
    <w:rsid w:val="000A7A8D"/>
    <w:rsid w:val="000A7BC4"/>
    <w:rsid w:val="000A7C57"/>
    <w:rsid w:val="000B0FF4"/>
    <w:rsid w:val="000B1091"/>
    <w:rsid w:val="000B140F"/>
    <w:rsid w:val="000B18F2"/>
    <w:rsid w:val="000B1AA1"/>
    <w:rsid w:val="000B1DEC"/>
    <w:rsid w:val="000B2186"/>
    <w:rsid w:val="000B236F"/>
    <w:rsid w:val="000B2806"/>
    <w:rsid w:val="000B2AB5"/>
    <w:rsid w:val="000B2C34"/>
    <w:rsid w:val="000B2ECF"/>
    <w:rsid w:val="000B3551"/>
    <w:rsid w:val="000B357D"/>
    <w:rsid w:val="000B3AEA"/>
    <w:rsid w:val="000B3C8B"/>
    <w:rsid w:val="000B47BB"/>
    <w:rsid w:val="000B4A29"/>
    <w:rsid w:val="000B4C2C"/>
    <w:rsid w:val="000B4DAA"/>
    <w:rsid w:val="000B54F4"/>
    <w:rsid w:val="000B561A"/>
    <w:rsid w:val="000B56AF"/>
    <w:rsid w:val="000B5BE4"/>
    <w:rsid w:val="000B6DC9"/>
    <w:rsid w:val="000B7159"/>
    <w:rsid w:val="000B7231"/>
    <w:rsid w:val="000B748F"/>
    <w:rsid w:val="000B7726"/>
    <w:rsid w:val="000B795E"/>
    <w:rsid w:val="000B7A09"/>
    <w:rsid w:val="000B7A3F"/>
    <w:rsid w:val="000B7D80"/>
    <w:rsid w:val="000C00EE"/>
    <w:rsid w:val="000C0195"/>
    <w:rsid w:val="000C0651"/>
    <w:rsid w:val="000C1377"/>
    <w:rsid w:val="000C1799"/>
    <w:rsid w:val="000C179D"/>
    <w:rsid w:val="000C17FD"/>
    <w:rsid w:val="000C1FDB"/>
    <w:rsid w:val="000C259E"/>
    <w:rsid w:val="000C2DA3"/>
    <w:rsid w:val="000C321B"/>
    <w:rsid w:val="000C39E6"/>
    <w:rsid w:val="000C40BE"/>
    <w:rsid w:val="000C41A7"/>
    <w:rsid w:val="000C4256"/>
    <w:rsid w:val="000C4277"/>
    <w:rsid w:val="000C4828"/>
    <w:rsid w:val="000C49BD"/>
    <w:rsid w:val="000C5131"/>
    <w:rsid w:val="000C542E"/>
    <w:rsid w:val="000C54AF"/>
    <w:rsid w:val="000C5931"/>
    <w:rsid w:val="000C5B09"/>
    <w:rsid w:val="000C5CFB"/>
    <w:rsid w:val="000C60C4"/>
    <w:rsid w:val="000C6266"/>
    <w:rsid w:val="000C6461"/>
    <w:rsid w:val="000C647A"/>
    <w:rsid w:val="000C65F7"/>
    <w:rsid w:val="000C6803"/>
    <w:rsid w:val="000C684D"/>
    <w:rsid w:val="000C705C"/>
    <w:rsid w:val="000C7809"/>
    <w:rsid w:val="000C7E52"/>
    <w:rsid w:val="000C7E6E"/>
    <w:rsid w:val="000D09BA"/>
    <w:rsid w:val="000D1476"/>
    <w:rsid w:val="000D15C0"/>
    <w:rsid w:val="000D181A"/>
    <w:rsid w:val="000D1AA6"/>
    <w:rsid w:val="000D2661"/>
    <w:rsid w:val="000D2A76"/>
    <w:rsid w:val="000D2C13"/>
    <w:rsid w:val="000D2D5A"/>
    <w:rsid w:val="000D3138"/>
    <w:rsid w:val="000D3276"/>
    <w:rsid w:val="000D34A8"/>
    <w:rsid w:val="000D397D"/>
    <w:rsid w:val="000D39DE"/>
    <w:rsid w:val="000D41FB"/>
    <w:rsid w:val="000D44AA"/>
    <w:rsid w:val="000D4FAF"/>
    <w:rsid w:val="000D5000"/>
    <w:rsid w:val="000D5842"/>
    <w:rsid w:val="000D5ACA"/>
    <w:rsid w:val="000D5CC8"/>
    <w:rsid w:val="000D6A86"/>
    <w:rsid w:val="000D6B53"/>
    <w:rsid w:val="000D7258"/>
    <w:rsid w:val="000D7312"/>
    <w:rsid w:val="000D7514"/>
    <w:rsid w:val="000D7B7D"/>
    <w:rsid w:val="000D7CFD"/>
    <w:rsid w:val="000D7D54"/>
    <w:rsid w:val="000D7F20"/>
    <w:rsid w:val="000E051C"/>
    <w:rsid w:val="000E0975"/>
    <w:rsid w:val="000E11E2"/>
    <w:rsid w:val="000E150F"/>
    <w:rsid w:val="000E1AAD"/>
    <w:rsid w:val="000E1FDD"/>
    <w:rsid w:val="000E20C5"/>
    <w:rsid w:val="000E2319"/>
    <w:rsid w:val="000E25CF"/>
    <w:rsid w:val="000E31D1"/>
    <w:rsid w:val="000E344C"/>
    <w:rsid w:val="000E355B"/>
    <w:rsid w:val="000E3905"/>
    <w:rsid w:val="000E3D49"/>
    <w:rsid w:val="000E43E5"/>
    <w:rsid w:val="000E4EFB"/>
    <w:rsid w:val="000E591D"/>
    <w:rsid w:val="000E5B99"/>
    <w:rsid w:val="000E5E47"/>
    <w:rsid w:val="000E684B"/>
    <w:rsid w:val="000E6A22"/>
    <w:rsid w:val="000E6ADC"/>
    <w:rsid w:val="000E6C1C"/>
    <w:rsid w:val="000E6E37"/>
    <w:rsid w:val="000E71A7"/>
    <w:rsid w:val="000E7AE1"/>
    <w:rsid w:val="000E7DA6"/>
    <w:rsid w:val="000E7DD3"/>
    <w:rsid w:val="000F0060"/>
    <w:rsid w:val="000F018F"/>
    <w:rsid w:val="000F03E3"/>
    <w:rsid w:val="000F086A"/>
    <w:rsid w:val="000F0A21"/>
    <w:rsid w:val="000F0C66"/>
    <w:rsid w:val="000F0D94"/>
    <w:rsid w:val="000F0E6D"/>
    <w:rsid w:val="000F1766"/>
    <w:rsid w:val="000F1A11"/>
    <w:rsid w:val="000F1C46"/>
    <w:rsid w:val="000F1DAC"/>
    <w:rsid w:val="000F1E77"/>
    <w:rsid w:val="000F2C4C"/>
    <w:rsid w:val="000F2E2C"/>
    <w:rsid w:val="000F2F2B"/>
    <w:rsid w:val="000F3492"/>
    <w:rsid w:val="000F358C"/>
    <w:rsid w:val="000F40C2"/>
    <w:rsid w:val="000F4664"/>
    <w:rsid w:val="000F4A0E"/>
    <w:rsid w:val="000F4FC1"/>
    <w:rsid w:val="000F5175"/>
    <w:rsid w:val="000F51AE"/>
    <w:rsid w:val="000F5459"/>
    <w:rsid w:val="000F5CCE"/>
    <w:rsid w:val="000F625F"/>
    <w:rsid w:val="000F69F4"/>
    <w:rsid w:val="000F6B8B"/>
    <w:rsid w:val="000F6C90"/>
    <w:rsid w:val="000F72F6"/>
    <w:rsid w:val="000F78C1"/>
    <w:rsid w:val="000F7A5F"/>
    <w:rsid w:val="000F7C0B"/>
    <w:rsid w:val="000F7ED8"/>
    <w:rsid w:val="00100073"/>
    <w:rsid w:val="00100449"/>
    <w:rsid w:val="0010080C"/>
    <w:rsid w:val="00100880"/>
    <w:rsid w:val="00100C29"/>
    <w:rsid w:val="0010117D"/>
    <w:rsid w:val="00101890"/>
    <w:rsid w:val="00101C5F"/>
    <w:rsid w:val="0010234B"/>
    <w:rsid w:val="00104552"/>
    <w:rsid w:val="001048BC"/>
    <w:rsid w:val="00105A57"/>
    <w:rsid w:val="00105DC0"/>
    <w:rsid w:val="00105F11"/>
    <w:rsid w:val="00105F41"/>
    <w:rsid w:val="00105FA5"/>
    <w:rsid w:val="00106BAE"/>
    <w:rsid w:val="00107126"/>
    <w:rsid w:val="001074EA"/>
    <w:rsid w:val="00110290"/>
    <w:rsid w:val="001103FB"/>
    <w:rsid w:val="00110730"/>
    <w:rsid w:val="0011127F"/>
    <w:rsid w:val="00111342"/>
    <w:rsid w:val="001119D6"/>
    <w:rsid w:val="00111BD4"/>
    <w:rsid w:val="00111C5E"/>
    <w:rsid w:val="00111CA6"/>
    <w:rsid w:val="00112170"/>
    <w:rsid w:val="0011339B"/>
    <w:rsid w:val="00114420"/>
    <w:rsid w:val="0011451E"/>
    <w:rsid w:val="00114F90"/>
    <w:rsid w:val="00115036"/>
    <w:rsid w:val="00115369"/>
    <w:rsid w:val="001154C7"/>
    <w:rsid w:val="0011552F"/>
    <w:rsid w:val="001159EC"/>
    <w:rsid w:val="00115DB4"/>
    <w:rsid w:val="00115FEA"/>
    <w:rsid w:val="00116250"/>
    <w:rsid w:val="00116352"/>
    <w:rsid w:val="001163A1"/>
    <w:rsid w:val="001163C7"/>
    <w:rsid w:val="00116465"/>
    <w:rsid w:val="0011654F"/>
    <w:rsid w:val="00116653"/>
    <w:rsid w:val="001166F7"/>
    <w:rsid w:val="00116E92"/>
    <w:rsid w:val="001171EE"/>
    <w:rsid w:val="00117B31"/>
    <w:rsid w:val="00120729"/>
    <w:rsid w:val="00120974"/>
    <w:rsid w:val="00120987"/>
    <w:rsid w:val="00120A98"/>
    <w:rsid w:val="00120E88"/>
    <w:rsid w:val="001215B4"/>
    <w:rsid w:val="001217D9"/>
    <w:rsid w:val="001218DE"/>
    <w:rsid w:val="00121C7E"/>
    <w:rsid w:val="00121E7C"/>
    <w:rsid w:val="001222C8"/>
    <w:rsid w:val="001222E4"/>
    <w:rsid w:val="001226B5"/>
    <w:rsid w:val="00122974"/>
    <w:rsid w:val="00122AAA"/>
    <w:rsid w:val="00122FF0"/>
    <w:rsid w:val="00123C26"/>
    <w:rsid w:val="00123DB6"/>
    <w:rsid w:val="00123DE6"/>
    <w:rsid w:val="00123E59"/>
    <w:rsid w:val="00123F54"/>
    <w:rsid w:val="00124946"/>
    <w:rsid w:val="001252C5"/>
    <w:rsid w:val="0012535D"/>
    <w:rsid w:val="00125449"/>
    <w:rsid w:val="0012546E"/>
    <w:rsid w:val="00125864"/>
    <w:rsid w:val="001259AD"/>
    <w:rsid w:val="00125BC3"/>
    <w:rsid w:val="00125E8D"/>
    <w:rsid w:val="001265F7"/>
    <w:rsid w:val="001277BF"/>
    <w:rsid w:val="00127C95"/>
    <w:rsid w:val="00127EA6"/>
    <w:rsid w:val="00127F30"/>
    <w:rsid w:val="00130AA7"/>
    <w:rsid w:val="00130E15"/>
    <w:rsid w:val="00130F79"/>
    <w:rsid w:val="0013133F"/>
    <w:rsid w:val="001313BA"/>
    <w:rsid w:val="00131F11"/>
    <w:rsid w:val="00132141"/>
    <w:rsid w:val="0013222E"/>
    <w:rsid w:val="001323CE"/>
    <w:rsid w:val="0013280A"/>
    <w:rsid w:val="00132ECF"/>
    <w:rsid w:val="00132F5F"/>
    <w:rsid w:val="00133975"/>
    <w:rsid w:val="00133ACD"/>
    <w:rsid w:val="00134316"/>
    <w:rsid w:val="00134544"/>
    <w:rsid w:val="00134DB8"/>
    <w:rsid w:val="00135095"/>
    <w:rsid w:val="00135317"/>
    <w:rsid w:val="001353C3"/>
    <w:rsid w:val="00135773"/>
    <w:rsid w:val="00135F6A"/>
    <w:rsid w:val="00135FC2"/>
    <w:rsid w:val="001362F6"/>
    <w:rsid w:val="00136461"/>
    <w:rsid w:val="001364AF"/>
    <w:rsid w:val="00136734"/>
    <w:rsid w:val="00136790"/>
    <w:rsid w:val="001368B7"/>
    <w:rsid w:val="00136B81"/>
    <w:rsid w:val="00136F7F"/>
    <w:rsid w:val="00137483"/>
    <w:rsid w:val="0013752B"/>
    <w:rsid w:val="001379AD"/>
    <w:rsid w:val="00137BB0"/>
    <w:rsid w:val="00140B15"/>
    <w:rsid w:val="00140C80"/>
    <w:rsid w:val="00140D98"/>
    <w:rsid w:val="00140E5C"/>
    <w:rsid w:val="00140EFE"/>
    <w:rsid w:val="0014184D"/>
    <w:rsid w:val="00141922"/>
    <w:rsid w:val="00141A52"/>
    <w:rsid w:val="00141DB6"/>
    <w:rsid w:val="00141E21"/>
    <w:rsid w:val="001422CF"/>
    <w:rsid w:val="001424FE"/>
    <w:rsid w:val="0014250A"/>
    <w:rsid w:val="001425BE"/>
    <w:rsid w:val="00142865"/>
    <w:rsid w:val="00142B38"/>
    <w:rsid w:val="00143041"/>
    <w:rsid w:val="0014309E"/>
    <w:rsid w:val="00143C17"/>
    <w:rsid w:val="0014445F"/>
    <w:rsid w:val="0014486A"/>
    <w:rsid w:val="001454B5"/>
    <w:rsid w:val="001455A2"/>
    <w:rsid w:val="001456A1"/>
    <w:rsid w:val="001458B3"/>
    <w:rsid w:val="00145DCD"/>
    <w:rsid w:val="0014615A"/>
    <w:rsid w:val="0014633F"/>
    <w:rsid w:val="001469B7"/>
    <w:rsid w:val="00146A07"/>
    <w:rsid w:val="00146B6B"/>
    <w:rsid w:val="00146B79"/>
    <w:rsid w:val="00146EA0"/>
    <w:rsid w:val="001476BF"/>
    <w:rsid w:val="001478BD"/>
    <w:rsid w:val="00147D5C"/>
    <w:rsid w:val="00147E8A"/>
    <w:rsid w:val="00150AFE"/>
    <w:rsid w:val="00150BA9"/>
    <w:rsid w:val="00151334"/>
    <w:rsid w:val="00151F42"/>
    <w:rsid w:val="00152691"/>
    <w:rsid w:val="00152775"/>
    <w:rsid w:val="00152942"/>
    <w:rsid w:val="00152EFC"/>
    <w:rsid w:val="00152FC2"/>
    <w:rsid w:val="00153791"/>
    <w:rsid w:val="00153842"/>
    <w:rsid w:val="001542A3"/>
    <w:rsid w:val="00154469"/>
    <w:rsid w:val="0015449A"/>
    <w:rsid w:val="00154A88"/>
    <w:rsid w:val="00154F5F"/>
    <w:rsid w:val="001555FA"/>
    <w:rsid w:val="00155B49"/>
    <w:rsid w:val="00155BF6"/>
    <w:rsid w:val="00155CB6"/>
    <w:rsid w:val="00156358"/>
    <w:rsid w:val="0015653C"/>
    <w:rsid w:val="0015660B"/>
    <w:rsid w:val="00156764"/>
    <w:rsid w:val="00156A50"/>
    <w:rsid w:val="00156F51"/>
    <w:rsid w:val="00157308"/>
    <w:rsid w:val="00157795"/>
    <w:rsid w:val="00157F17"/>
    <w:rsid w:val="0016019F"/>
    <w:rsid w:val="001605DE"/>
    <w:rsid w:val="0016078D"/>
    <w:rsid w:val="001608A5"/>
    <w:rsid w:val="00160F9C"/>
    <w:rsid w:val="001611EB"/>
    <w:rsid w:val="0016130C"/>
    <w:rsid w:val="0016158A"/>
    <w:rsid w:val="00161C9D"/>
    <w:rsid w:val="001622FB"/>
    <w:rsid w:val="001628DE"/>
    <w:rsid w:val="00162C02"/>
    <w:rsid w:val="0016347F"/>
    <w:rsid w:val="00163967"/>
    <w:rsid w:val="00163AD5"/>
    <w:rsid w:val="00163AFC"/>
    <w:rsid w:val="00164D45"/>
    <w:rsid w:val="0016584E"/>
    <w:rsid w:val="001659C5"/>
    <w:rsid w:val="001661C9"/>
    <w:rsid w:val="001663FD"/>
    <w:rsid w:val="001665A2"/>
    <w:rsid w:val="00166737"/>
    <w:rsid w:val="001667BF"/>
    <w:rsid w:val="00166908"/>
    <w:rsid w:val="00166E02"/>
    <w:rsid w:val="00167785"/>
    <w:rsid w:val="00170009"/>
    <w:rsid w:val="00170321"/>
    <w:rsid w:val="00170807"/>
    <w:rsid w:val="00170CDF"/>
    <w:rsid w:val="00170F5B"/>
    <w:rsid w:val="00170FCD"/>
    <w:rsid w:val="0017124C"/>
    <w:rsid w:val="001714C3"/>
    <w:rsid w:val="0017189F"/>
    <w:rsid w:val="00171909"/>
    <w:rsid w:val="001729E8"/>
    <w:rsid w:val="00173958"/>
    <w:rsid w:val="00173E80"/>
    <w:rsid w:val="00174662"/>
    <w:rsid w:val="0017526C"/>
    <w:rsid w:val="00175338"/>
    <w:rsid w:val="00175440"/>
    <w:rsid w:val="00176056"/>
    <w:rsid w:val="0017616B"/>
    <w:rsid w:val="00176A83"/>
    <w:rsid w:val="00176CDE"/>
    <w:rsid w:val="0017703B"/>
    <w:rsid w:val="00177189"/>
    <w:rsid w:val="001771EE"/>
    <w:rsid w:val="001773D0"/>
    <w:rsid w:val="00177C8C"/>
    <w:rsid w:val="00180111"/>
    <w:rsid w:val="00180125"/>
    <w:rsid w:val="0018017A"/>
    <w:rsid w:val="00180909"/>
    <w:rsid w:val="00180B72"/>
    <w:rsid w:val="00180E42"/>
    <w:rsid w:val="00180EB2"/>
    <w:rsid w:val="00180F9A"/>
    <w:rsid w:val="0018122C"/>
    <w:rsid w:val="0018125E"/>
    <w:rsid w:val="00181373"/>
    <w:rsid w:val="00181382"/>
    <w:rsid w:val="0018162B"/>
    <w:rsid w:val="00181B20"/>
    <w:rsid w:val="00181B8C"/>
    <w:rsid w:val="00181BEC"/>
    <w:rsid w:val="00181C01"/>
    <w:rsid w:val="00181EE9"/>
    <w:rsid w:val="001821DB"/>
    <w:rsid w:val="00182776"/>
    <w:rsid w:val="0018296A"/>
    <w:rsid w:val="00182AED"/>
    <w:rsid w:val="00184736"/>
    <w:rsid w:val="001852F9"/>
    <w:rsid w:val="0018539C"/>
    <w:rsid w:val="001853B8"/>
    <w:rsid w:val="00185956"/>
    <w:rsid w:val="001859F1"/>
    <w:rsid w:val="00185A01"/>
    <w:rsid w:val="00185A91"/>
    <w:rsid w:val="00185B5E"/>
    <w:rsid w:val="00185C72"/>
    <w:rsid w:val="001862D4"/>
    <w:rsid w:val="001866DF"/>
    <w:rsid w:val="001869A0"/>
    <w:rsid w:val="00186C50"/>
    <w:rsid w:val="00187346"/>
    <w:rsid w:val="0018744D"/>
    <w:rsid w:val="001875BD"/>
    <w:rsid w:val="00187ED3"/>
    <w:rsid w:val="00190707"/>
    <w:rsid w:val="00190A67"/>
    <w:rsid w:val="00191012"/>
    <w:rsid w:val="0019186E"/>
    <w:rsid w:val="00191BAB"/>
    <w:rsid w:val="00192398"/>
    <w:rsid w:val="001924E4"/>
    <w:rsid w:val="00192A98"/>
    <w:rsid w:val="00192C89"/>
    <w:rsid w:val="00192FDA"/>
    <w:rsid w:val="0019305B"/>
    <w:rsid w:val="0019326C"/>
    <w:rsid w:val="00193478"/>
    <w:rsid w:val="00193706"/>
    <w:rsid w:val="00193CDF"/>
    <w:rsid w:val="00193D41"/>
    <w:rsid w:val="00193EB1"/>
    <w:rsid w:val="001940FA"/>
    <w:rsid w:val="001946A8"/>
    <w:rsid w:val="0019569E"/>
    <w:rsid w:val="001959BF"/>
    <w:rsid w:val="00195A46"/>
    <w:rsid w:val="00195E40"/>
    <w:rsid w:val="00196251"/>
    <w:rsid w:val="0019661D"/>
    <w:rsid w:val="001966D3"/>
    <w:rsid w:val="00196D6C"/>
    <w:rsid w:val="00196FEF"/>
    <w:rsid w:val="0019715D"/>
    <w:rsid w:val="00197245"/>
    <w:rsid w:val="00197B12"/>
    <w:rsid w:val="00197EFC"/>
    <w:rsid w:val="001A0034"/>
    <w:rsid w:val="001A0775"/>
    <w:rsid w:val="001A0916"/>
    <w:rsid w:val="001A0D6B"/>
    <w:rsid w:val="001A135C"/>
    <w:rsid w:val="001A1374"/>
    <w:rsid w:val="001A158A"/>
    <w:rsid w:val="001A19EB"/>
    <w:rsid w:val="001A1EAD"/>
    <w:rsid w:val="001A2053"/>
    <w:rsid w:val="001A235E"/>
    <w:rsid w:val="001A2740"/>
    <w:rsid w:val="001A2ACC"/>
    <w:rsid w:val="001A2B2C"/>
    <w:rsid w:val="001A2B4C"/>
    <w:rsid w:val="001A2F2A"/>
    <w:rsid w:val="001A33B6"/>
    <w:rsid w:val="001A349E"/>
    <w:rsid w:val="001A34C0"/>
    <w:rsid w:val="001A3AEA"/>
    <w:rsid w:val="001A3B4F"/>
    <w:rsid w:val="001A4110"/>
    <w:rsid w:val="001A4E87"/>
    <w:rsid w:val="001A5135"/>
    <w:rsid w:val="001A5368"/>
    <w:rsid w:val="001A5FCC"/>
    <w:rsid w:val="001A625D"/>
    <w:rsid w:val="001A682C"/>
    <w:rsid w:val="001A6D07"/>
    <w:rsid w:val="001A6FA7"/>
    <w:rsid w:val="001A7087"/>
    <w:rsid w:val="001A790C"/>
    <w:rsid w:val="001A7967"/>
    <w:rsid w:val="001A7D71"/>
    <w:rsid w:val="001A7F14"/>
    <w:rsid w:val="001B0623"/>
    <w:rsid w:val="001B0A75"/>
    <w:rsid w:val="001B0B54"/>
    <w:rsid w:val="001B241D"/>
    <w:rsid w:val="001B25AE"/>
    <w:rsid w:val="001B268F"/>
    <w:rsid w:val="001B2FCB"/>
    <w:rsid w:val="001B35E8"/>
    <w:rsid w:val="001B3F02"/>
    <w:rsid w:val="001B433E"/>
    <w:rsid w:val="001B454D"/>
    <w:rsid w:val="001B4E72"/>
    <w:rsid w:val="001B564A"/>
    <w:rsid w:val="001B5728"/>
    <w:rsid w:val="001B5F26"/>
    <w:rsid w:val="001B605D"/>
    <w:rsid w:val="001B73CC"/>
    <w:rsid w:val="001B7AC1"/>
    <w:rsid w:val="001B7DE5"/>
    <w:rsid w:val="001B7EAF"/>
    <w:rsid w:val="001C004E"/>
    <w:rsid w:val="001C08D3"/>
    <w:rsid w:val="001C0975"/>
    <w:rsid w:val="001C140B"/>
    <w:rsid w:val="001C17EF"/>
    <w:rsid w:val="001C1924"/>
    <w:rsid w:val="001C198A"/>
    <w:rsid w:val="001C19DC"/>
    <w:rsid w:val="001C1B8B"/>
    <w:rsid w:val="001C1E0E"/>
    <w:rsid w:val="001C1EC7"/>
    <w:rsid w:val="001C261E"/>
    <w:rsid w:val="001C2625"/>
    <w:rsid w:val="001C29AD"/>
    <w:rsid w:val="001C303F"/>
    <w:rsid w:val="001C3266"/>
    <w:rsid w:val="001C32FE"/>
    <w:rsid w:val="001C3715"/>
    <w:rsid w:val="001C4233"/>
    <w:rsid w:val="001C4577"/>
    <w:rsid w:val="001C47AC"/>
    <w:rsid w:val="001C4C77"/>
    <w:rsid w:val="001C4CE5"/>
    <w:rsid w:val="001C4F7D"/>
    <w:rsid w:val="001C5A39"/>
    <w:rsid w:val="001C5E2B"/>
    <w:rsid w:val="001C63F7"/>
    <w:rsid w:val="001C6518"/>
    <w:rsid w:val="001C6AD7"/>
    <w:rsid w:val="001C6C07"/>
    <w:rsid w:val="001C6D30"/>
    <w:rsid w:val="001C714E"/>
    <w:rsid w:val="001C73BD"/>
    <w:rsid w:val="001C7A9D"/>
    <w:rsid w:val="001D00BD"/>
    <w:rsid w:val="001D0103"/>
    <w:rsid w:val="001D01BF"/>
    <w:rsid w:val="001D01C7"/>
    <w:rsid w:val="001D078C"/>
    <w:rsid w:val="001D0957"/>
    <w:rsid w:val="001D0C6C"/>
    <w:rsid w:val="001D106D"/>
    <w:rsid w:val="001D162F"/>
    <w:rsid w:val="001D184B"/>
    <w:rsid w:val="001D1A5D"/>
    <w:rsid w:val="001D21F5"/>
    <w:rsid w:val="001D238C"/>
    <w:rsid w:val="001D2535"/>
    <w:rsid w:val="001D382A"/>
    <w:rsid w:val="001D3A62"/>
    <w:rsid w:val="001D4084"/>
    <w:rsid w:val="001D421A"/>
    <w:rsid w:val="001D4732"/>
    <w:rsid w:val="001D4C0B"/>
    <w:rsid w:val="001D4E0F"/>
    <w:rsid w:val="001D549D"/>
    <w:rsid w:val="001D5A1B"/>
    <w:rsid w:val="001D5EB6"/>
    <w:rsid w:val="001D6395"/>
    <w:rsid w:val="001D698C"/>
    <w:rsid w:val="001D6ED0"/>
    <w:rsid w:val="001D7093"/>
    <w:rsid w:val="001D72F2"/>
    <w:rsid w:val="001D76BA"/>
    <w:rsid w:val="001E0AA3"/>
    <w:rsid w:val="001E0C82"/>
    <w:rsid w:val="001E0E8E"/>
    <w:rsid w:val="001E1206"/>
    <w:rsid w:val="001E166B"/>
    <w:rsid w:val="001E1B9D"/>
    <w:rsid w:val="001E1BB0"/>
    <w:rsid w:val="001E1CE9"/>
    <w:rsid w:val="001E2797"/>
    <w:rsid w:val="001E28E5"/>
    <w:rsid w:val="001E2FD1"/>
    <w:rsid w:val="001E494F"/>
    <w:rsid w:val="001E4B1F"/>
    <w:rsid w:val="001E4C22"/>
    <w:rsid w:val="001E538D"/>
    <w:rsid w:val="001E5ABB"/>
    <w:rsid w:val="001E5BAE"/>
    <w:rsid w:val="001E5BCB"/>
    <w:rsid w:val="001E6C75"/>
    <w:rsid w:val="001E6F75"/>
    <w:rsid w:val="001E7430"/>
    <w:rsid w:val="001E7487"/>
    <w:rsid w:val="001F028D"/>
    <w:rsid w:val="001F029C"/>
    <w:rsid w:val="001F0634"/>
    <w:rsid w:val="001F0A6F"/>
    <w:rsid w:val="001F0E88"/>
    <w:rsid w:val="001F0EB2"/>
    <w:rsid w:val="001F128A"/>
    <w:rsid w:val="001F17E5"/>
    <w:rsid w:val="001F19AA"/>
    <w:rsid w:val="001F1BEA"/>
    <w:rsid w:val="001F210D"/>
    <w:rsid w:val="001F243D"/>
    <w:rsid w:val="001F26E2"/>
    <w:rsid w:val="001F272D"/>
    <w:rsid w:val="001F2D90"/>
    <w:rsid w:val="001F2FB1"/>
    <w:rsid w:val="001F38B4"/>
    <w:rsid w:val="001F3A0C"/>
    <w:rsid w:val="001F46F4"/>
    <w:rsid w:val="001F46FB"/>
    <w:rsid w:val="001F49DD"/>
    <w:rsid w:val="001F4A75"/>
    <w:rsid w:val="001F4C26"/>
    <w:rsid w:val="001F53E9"/>
    <w:rsid w:val="001F66BA"/>
    <w:rsid w:val="001F7C3B"/>
    <w:rsid w:val="00200DD2"/>
    <w:rsid w:val="0020115F"/>
    <w:rsid w:val="00201338"/>
    <w:rsid w:val="00201510"/>
    <w:rsid w:val="00201662"/>
    <w:rsid w:val="00201774"/>
    <w:rsid w:val="0020190D"/>
    <w:rsid w:val="002023E0"/>
    <w:rsid w:val="00202774"/>
    <w:rsid w:val="002028D0"/>
    <w:rsid w:val="00202953"/>
    <w:rsid w:val="00203BD9"/>
    <w:rsid w:val="00203C8C"/>
    <w:rsid w:val="00203D5C"/>
    <w:rsid w:val="00203DC1"/>
    <w:rsid w:val="002045D0"/>
    <w:rsid w:val="00204924"/>
    <w:rsid w:val="00204DB2"/>
    <w:rsid w:val="00204E1B"/>
    <w:rsid w:val="00204E61"/>
    <w:rsid w:val="00205039"/>
    <w:rsid w:val="002055CA"/>
    <w:rsid w:val="0020572C"/>
    <w:rsid w:val="00205C56"/>
    <w:rsid w:val="00206597"/>
    <w:rsid w:val="002070BC"/>
    <w:rsid w:val="00207134"/>
    <w:rsid w:val="00207E75"/>
    <w:rsid w:val="002109C4"/>
    <w:rsid w:val="00210B4F"/>
    <w:rsid w:val="00211112"/>
    <w:rsid w:val="002111BB"/>
    <w:rsid w:val="002117A8"/>
    <w:rsid w:val="00211855"/>
    <w:rsid w:val="002118C4"/>
    <w:rsid w:val="00211C81"/>
    <w:rsid w:val="002120BF"/>
    <w:rsid w:val="002124DB"/>
    <w:rsid w:val="00212907"/>
    <w:rsid w:val="00212C0B"/>
    <w:rsid w:val="00212FB5"/>
    <w:rsid w:val="00213307"/>
    <w:rsid w:val="002135AD"/>
    <w:rsid w:val="00213674"/>
    <w:rsid w:val="00214152"/>
    <w:rsid w:val="002144EB"/>
    <w:rsid w:val="00214505"/>
    <w:rsid w:val="00214885"/>
    <w:rsid w:val="00215ACA"/>
    <w:rsid w:val="00215C2B"/>
    <w:rsid w:val="00215CA2"/>
    <w:rsid w:val="00215FE0"/>
    <w:rsid w:val="00216136"/>
    <w:rsid w:val="002165F7"/>
    <w:rsid w:val="002167A2"/>
    <w:rsid w:val="002167B0"/>
    <w:rsid w:val="0021683E"/>
    <w:rsid w:val="00216BFF"/>
    <w:rsid w:val="00216C6D"/>
    <w:rsid w:val="00216CBB"/>
    <w:rsid w:val="00217136"/>
    <w:rsid w:val="00217333"/>
    <w:rsid w:val="00217755"/>
    <w:rsid w:val="00220710"/>
    <w:rsid w:val="00220D7E"/>
    <w:rsid w:val="002211D9"/>
    <w:rsid w:val="002213A6"/>
    <w:rsid w:val="002214BE"/>
    <w:rsid w:val="0022159B"/>
    <w:rsid w:val="002215A7"/>
    <w:rsid w:val="00221DD8"/>
    <w:rsid w:val="00221F08"/>
    <w:rsid w:val="00222835"/>
    <w:rsid w:val="0022328D"/>
    <w:rsid w:val="002234A9"/>
    <w:rsid w:val="0022350B"/>
    <w:rsid w:val="00223EE9"/>
    <w:rsid w:val="00223F84"/>
    <w:rsid w:val="00224256"/>
    <w:rsid w:val="002244D8"/>
    <w:rsid w:val="002247D7"/>
    <w:rsid w:val="00224A44"/>
    <w:rsid w:val="00224F75"/>
    <w:rsid w:val="002254A6"/>
    <w:rsid w:val="002254CC"/>
    <w:rsid w:val="0022551F"/>
    <w:rsid w:val="002258CC"/>
    <w:rsid w:val="00226143"/>
    <w:rsid w:val="002261CB"/>
    <w:rsid w:val="002263CA"/>
    <w:rsid w:val="0022652C"/>
    <w:rsid w:val="00226603"/>
    <w:rsid w:val="00226771"/>
    <w:rsid w:val="00226D14"/>
    <w:rsid w:val="00227425"/>
    <w:rsid w:val="00227B08"/>
    <w:rsid w:val="00227D7D"/>
    <w:rsid w:val="00227DD3"/>
    <w:rsid w:val="00227F7E"/>
    <w:rsid w:val="0023010B"/>
    <w:rsid w:val="002305E5"/>
    <w:rsid w:val="00230A44"/>
    <w:rsid w:val="00230BB7"/>
    <w:rsid w:val="00231310"/>
    <w:rsid w:val="00231964"/>
    <w:rsid w:val="00231BAE"/>
    <w:rsid w:val="00231E43"/>
    <w:rsid w:val="002326FE"/>
    <w:rsid w:val="00232B55"/>
    <w:rsid w:val="00233078"/>
    <w:rsid w:val="002331A7"/>
    <w:rsid w:val="00233875"/>
    <w:rsid w:val="002339EA"/>
    <w:rsid w:val="00233AF8"/>
    <w:rsid w:val="00233DC5"/>
    <w:rsid w:val="00233FFA"/>
    <w:rsid w:val="00234065"/>
    <w:rsid w:val="00234293"/>
    <w:rsid w:val="0023464E"/>
    <w:rsid w:val="00234B97"/>
    <w:rsid w:val="00234BA8"/>
    <w:rsid w:val="0023530A"/>
    <w:rsid w:val="00235BB3"/>
    <w:rsid w:val="00235C58"/>
    <w:rsid w:val="00235C87"/>
    <w:rsid w:val="00236198"/>
    <w:rsid w:val="0023632A"/>
    <w:rsid w:val="00236C86"/>
    <w:rsid w:val="00236E5D"/>
    <w:rsid w:val="00236E91"/>
    <w:rsid w:val="00236F1E"/>
    <w:rsid w:val="00237065"/>
    <w:rsid w:val="0023723E"/>
    <w:rsid w:val="00237521"/>
    <w:rsid w:val="00237B6E"/>
    <w:rsid w:val="00237CC7"/>
    <w:rsid w:val="00237D10"/>
    <w:rsid w:val="00240C0D"/>
    <w:rsid w:val="00240F15"/>
    <w:rsid w:val="0024198A"/>
    <w:rsid w:val="00242006"/>
    <w:rsid w:val="002420B0"/>
    <w:rsid w:val="0024210E"/>
    <w:rsid w:val="00242125"/>
    <w:rsid w:val="00242365"/>
    <w:rsid w:val="002426DD"/>
    <w:rsid w:val="00242BB2"/>
    <w:rsid w:val="00242C24"/>
    <w:rsid w:val="00242D60"/>
    <w:rsid w:val="00242E82"/>
    <w:rsid w:val="00243E6A"/>
    <w:rsid w:val="00244B6A"/>
    <w:rsid w:val="00244BE4"/>
    <w:rsid w:val="00245517"/>
    <w:rsid w:val="002455C2"/>
    <w:rsid w:val="002457FF"/>
    <w:rsid w:val="00245B67"/>
    <w:rsid w:val="00245C77"/>
    <w:rsid w:val="002464F6"/>
    <w:rsid w:val="00246B7C"/>
    <w:rsid w:val="00246E9A"/>
    <w:rsid w:val="0024761C"/>
    <w:rsid w:val="00247B56"/>
    <w:rsid w:val="00247D30"/>
    <w:rsid w:val="00247E3D"/>
    <w:rsid w:val="002500CA"/>
    <w:rsid w:val="00250280"/>
    <w:rsid w:val="002509E6"/>
    <w:rsid w:val="00250DA1"/>
    <w:rsid w:val="002512B0"/>
    <w:rsid w:val="002512CF"/>
    <w:rsid w:val="002512DD"/>
    <w:rsid w:val="00251587"/>
    <w:rsid w:val="00251918"/>
    <w:rsid w:val="00251FCE"/>
    <w:rsid w:val="00252026"/>
    <w:rsid w:val="0025228E"/>
    <w:rsid w:val="0025287A"/>
    <w:rsid w:val="00252A31"/>
    <w:rsid w:val="00252B35"/>
    <w:rsid w:val="00252BC8"/>
    <w:rsid w:val="00252E60"/>
    <w:rsid w:val="0025301F"/>
    <w:rsid w:val="002530B5"/>
    <w:rsid w:val="002535A1"/>
    <w:rsid w:val="002537EB"/>
    <w:rsid w:val="00253894"/>
    <w:rsid w:val="00253975"/>
    <w:rsid w:val="00253CAF"/>
    <w:rsid w:val="00253EC8"/>
    <w:rsid w:val="00253FFE"/>
    <w:rsid w:val="00254075"/>
    <w:rsid w:val="002542A1"/>
    <w:rsid w:val="0025439D"/>
    <w:rsid w:val="002543DC"/>
    <w:rsid w:val="002544A2"/>
    <w:rsid w:val="00254BCD"/>
    <w:rsid w:val="0025522B"/>
    <w:rsid w:val="00256753"/>
    <w:rsid w:val="00256831"/>
    <w:rsid w:val="00257185"/>
    <w:rsid w:val="002574AC"/>
    <w:rsid w:val="0025759A"/>
    <w:rsid w:val="00257606"/>
    <w:rsid w:val="002602DF"/>
    <w:rsid w:val="00260535"/>
    <w:rsid w:val="002606FE"/>
    <w:rsid w:val="00260726"/>
    <w:rsid w:val="00260884"/>
    <w:rsid w:val="00260D9C"/>
    <w:rsid w:val="00260EFE"/>
    <w:rsid w:val="00260F21"/>
    <w:rsid w:val="00261B29"/>
    <w:rsid w:val="002621BC"/>
    <w:rsid w:val="00262F8B"/>
    <w:rsid w:val="00263331"/>
    <w:rsid w:val="002634C0"/>
    <w:rsid w:val="002635B0"/>
    <w:rsid w:val="00263625"/>
    <w:rsid w:val="00263A42"/>
    <w:rsid w:val="00264241"/>
    <w:rsid w:val="002642EB"/>
    <w:rsid w:val="002644BB"/>
    <w:rsid w:val="002648EC"/>
    <w:rsid w:val="002649F0"/>
    <w:rsid w:val="00264A17"/>
    <w:rsid w:val="00264BB9"/>
    <w:rsid w:val="00264F86"/>
    <w:rsid w:val="002658FC"/>
    <w:rsid w:val="00265BBB"/>
    <w:rsid w:val="00265F89"/>
    <w:rsid w:val="00266054"/>
    <w:rsid w:val="0026623E"/>
    <w:rsid w:val="00266811"/>
    <w:rsid w:val="00266E31"/>
    <w:rsid w:val="0026701A"/>
    <w:rsid w:val="00267A1B"/>
    <w:rsid w:val="00267B42"/>
    <w:rsid w:val="00267D1F"/>
    <w:rsid w:val="00270110"/>
    <w:rsid w:val="00270255"/>
    <w:rsid w:val="00270795"/>
    <w:rsid w:val="0027082C"/>
    <w:rsid w:val="00270854"/>
    <w:rsid w:val="0027090B"/>
    <w:rsid w:val="00270917"/>
    <w:rsid w:val="00270A83"/>
    <w:rsid w:val="00271337"/>
    <w:rsid w:val="002719F4"/>
    <w:rsid w:val="00271DA5"/>
    <w:rsid w:val="00271F57"/>
    <w:rsid w:val="00271FEA"/>
    <w:rsid w:val="0027206A"/>
    <w:rsid w:val="002722C9"/>
    <w:rsid w:val="00272765"/>
    <w:rsid w:val="00272C10"/>
    <w:rsid w:val="0027351B"/>
    <w:rsid w:val="002737AC"/>
    <w:rsid w:val="00273BA8"/>
    <w:rsid w:val="00274D5C"/>
    <w:rsid w:val="00275047"/>
    <w:rsid w:val="002753EB"/>
    <w:rsid w:val="002758F5"/>
    <w:rsid w:val="00275E1C"/>
    <w:rsid w:val="00276113"/>
    <w:rsid w:val="00276F98"/>
    <w:rsid w:val="00277327"/>
    <w:rsid w:val="0028060D"/>
    <w:rsid w:val="00280B76"/>
    <w:rsid w:val="00280DBE"/>
    <w:rsid w:val="00280E0B"/>
    <w:rsid w:val="00280EB0"/>
    <w:rsid w:val="00280F20"/>
    <w:rsid w:val="00280F2D"/>
    <w:rsid w:val="00281140"/>
    <w:rsid w:val="002812E7"/>
    <w:rsid w:val="00281437"/>
    <w:rsid w:val="00281503"/>
    <w:rsid w:val="0028159B"/>
    <w:rsid w:val="002817E6"/>
    <w:rsid w:val="00281B46"/>
    <w:rsid w:val="00282022"/>
    <w:rsid w:val="0028219E"/>
    <w:rsid w:val="002827A0"/>
    <w:rsid w:val="00282A0F"/>
    <w:rsid w:val="0028324B"/>
    <w:rsid w:val="00283652"/>
    <w:rsid w:val="00283684"/>
    <w:rsid w:val="00283803"/>
    <w:rsid w:val="00283A28"/>
    <w:rsid w:val="00283A9A"/>
    <w:rsid w:val="00283C84"/>
    <w:rsid w:val="00283EF4"/>
    <w:rsid w:val="002840E4"/>
    <w:rsid w:val="00284358"/>
    <w:rsid w:val="002843C9"/>
    <w:rsid w:val="0028447F"/>
    <w:rsid w:val="002846B5"/>
    <w:rsid w:val="0028477C"/>
    <w:rsid w:val="00284909"/>
    <w:rsid w:val="002850CD"/>
    <w:rsid w:val="0028527F"/>
    <w:rsid w:val="002857BC"/>
    <w:rsid w:val="002858E5"/>
    <w:rsid w:val="00285DC9"/>
    <w:rsid w:val="00286609"/>
    <w:rsid w:val="0028675C"/>
    <w:rsid w:val="002867BD"/>
    <w:rsid w:val="00286C35"/>
    <w:rsid w:val="00286C87"/>
    <w:rsid w:val="00286D76"/>
    <w:rsid w:val="00286DE1"/>
    <w:rsid w:val="002870C8"/>
    <w:rsid w:val="00287342"/>
    <w:rsid w:val="002874F9"/>
    <w:rsid w:val="002876EC"/>
    <w:rsid w:val="0028779E"/>
    <w:rsid w:val="00287A39"/>
    <w:rsid w:val="00287A68"/>
    <w:rsid w:val="00287ACC"/>
    <w:rsid w:val="0029032B"/>
    <w:rsid w:val="0029040F"/>
    <w:rsid w:val="00290619"/>
    <w:rsid w:val="0029094C"/>
    <w:rsid w:val="002909DA"/>
    <w:rsid w:val="0029114E"/>
    <w:rsid w:val="00291479"/>
    <w:rsid w:val="00291A1A"/>
    <w:rsid w:val="00291F06"/>
    <w:rsid w:val="002921C7"/>
    <w:rsid w:val="0029229A"/>
    <w:rsid w:val="002924CC"/>
    <w:rsid w:val="00292CFC"/>
    <w:rsid w:val="00293026"/>
    <w:rsid w:val="002941F1"/>
    <w:rsid w:val="00294489"/>
    <w:rsid w:val="00294509"/>
    <w:rsid w:val="002945A1"/>
    <w:rsid w:val="00294705"/>
    <w:rsid w:val="0029486C"/>
    <w:rsid w:val="00294B0A"/>
    <w:rsid w:val="00294D50"/>
    <w:rsid w:val="002951A5"/>
    <w:rsid w:val="00295591"/>
    <w:rsid w:val="00295634"/>
    <w:rsid w:val="00296475"/>
    <w:rsid w:val="002964BA"/>
    <w:rsid w:val="00296708"/>
    <w:rsid w:val="00297783"/>
    <w:rsid w:val="002977B4"/>
    <w:rsid w:val="00297DC9"/>
    <w:rsid w:val="00297E04"/>
    <w:rsid w:val="002A040B"/>
    <w:rsid w:val="002A0C77"/>
    <w:rsid w:val="002A0E9E"/>
    <w:rsid w:val="002A0EEE"/>
    <w:rsid w:val="002A1058"/>
    <w:rsid w:val="002A12F5"/>
    <w:rsid w:val="002A152E"/>
    <w:rsid w:val="002A160E"/>
    <w:rsid w:val="002A19CF"/>
    <w:rsid w:val="002A1A9E"/>
    <w:rsid w:val="002A26F1"/>
    <w:rsid w:val="002A3817"/>
    <w:rsid w:val="002A3F13"/>
    <w:rsid w:val="002A3F5B"/>
    <w:rsid w:val="002A3FCF"/>
    <w:rsid w:val="002A409A"/>
    <w:rsid w:val="002A40D8"/>
    <w:rsid w:val="002A4259"/>
    <w:rsid w:val="002A491F"/>
    <w:rsid w:val="002A49B9"/>
    <w:rsid w:val="002A52F0"/>
    <w:rsid w:val="002A5B38"/>
    <w:rsid w:val="002A6035"/>
    <w:rsid w:val="002A6374"/>
    <w:rsid w:val="002A69E2"/>
    <w:rsid w:val="002A70F6"/>
    <w:rsid w:val="002A7697"/>
    <w:rsid w:val="002A7AE1"/>
    <w:rsid w:val="002A7BDC"/>
    <w:rsid w:val="002A7DF3"/>
    <w:rsid w:val="002A7EC7"/>
    <w:rsid w:val="002A7F4F"/>
    <w:rsid w:val="002B05FF"/>
    <w:rsid w:val="002B07F9"/>
    <w:rsid w:val="002B08D4"/>
    <w:rsid w:val="002B2361"/>
    <w:rsid w:val="002B239B"/>
    <w:rsid w:val="002B26E1"/>
    <w:rsid w:val="002B274D"/>
    <w:rsid w:val="002B29B2"/>
    <w:rsid w:val="002B2A51"/>
    <w:rsid w:val="002B2C58"/>
    <w:rsid w:val="002B2D5E"/>
    <w:rsid w:val="002B30F4"/>
    <w:rsid w:val="002B36CA"/>
    <w:rsid w:val="002B3731"/>
    <w:rsid w:val="002B390B"/>
    <w:rsid w:val="002B3E2E"/>
    <w:rsid w:val="002B421D"/>
    <w:rsid w:val="002B4976"/>
    <w:rsid w:val="002B4F9A"/>
    <w:rsid w:val="002B508D"/>
    <w:rsid w:val="002B51F9"/>
    <w:rsid w:val="002B5A4A"/>
    <w:rsid w:val="002B5DB6"/>
    <w:rsid w:val="002B63F0"/>
    <w:rsid w:val="002B64EF"/>
    <w:rsid w:val="002B6A5B"/>
    <w:rsid w:val="002B6B44"/>
    <w:rsid w:val="002B6EB6"/>
    <w:rsid w:val="002B708B"/>
    <w:rsid w:val="002B7219"/>
    <w:rsid w:val="002B78CD"/>
    <w:rsid w:val="002C0653"/>
    <w:rsid w:val="002C0DC4"/>
    <w:rsid w:val="002C0F9F"/>
    <w:rsid w:val="002C0FD2"/>
    <w:rsid w:val="002C1358"/>
    <w:rsid w:val="002C14A0"/>
    <w:rsid w:val="002C1779"/>
    <w:rsid w:val="002C18D6"/>
    <w:rsid w:val="002C1C06"/>
    <w:rsid w:val="002C226E"/>
    <w:rsid w:val="002C2841"/>
    <w:rsid w:val="002C3319"/>
    <w:rsid w:val="002C3C8D"/>
    <w:rsid w:val="002C44E1"/>
    <w:rsid w:val="002C45B8"/>
    <w:rsid w:val="002C4776"/>
    <w:rsid w:val="002C53B3"/>
    <w:rsid w:val="002C5762"/>
    <w:rsid w:val="002C58DA"/>
    <w:rsid w:val="002C5F6B"/>
    <w:rsid w:val="002C5F9F"/>
    <w:rsid w:val="002C6818"/>
    <w:rsid w:val="002C6FB5"/>
    <w:rsid w:val="002C76AC"/>
    <w:rsid w:val="002C7C2A"/>
    <w:rsid w:val="002D13A5"/>
    <w:rsid w:val="002D1B3F"/>
    <w:rsid w:val="002D1D10"/>
    <w:rsid w:val="002D2512"/>
    <w:rsid w:val="002D29F9"/>
    <w:rsid w:val="002D2D2C"/>
    <w:rsid w:val="002D3060"/>
    <w:rsid w:val="002D33DD"/>
    <w:rsid w:val="002D34BD"/>
    <w:rsid w:val="002D363D"/>
    <w:rsid w:val="002D38F7"/>
    <w:rsid w:val="002D3912"/>
    <w:rsid w:val="002D3960"/>
    <w:rsid w:val="002D3F43"/>
    <w:rsid w:val="002D4C8B"/>
    <w:rsid w:val="002D4F64"/>
    <w:rsid w:val="002D553D"/>
    <w:rsid w:val="002D612B"/>
    <w:rsid w:val="002D67A4"/>
    <w:rsid w:val="002D6A6C"/>
    <w:rsid w:val="002D6AAE"/>
    <w:rsid w:val="002D6B44"/>
    <w:rsid w:val="002D6BF4"/>
    <w:rsid w:val="002D6DBD"/>
    <w:rsid w:val="002D6DE0"/>
    <w:rsid w:val="002D6E28"/>
    <w:rsid w:val="002D6FDF"/>
    <w:rsid w:val="002D7168"/>
    <w:rsid w:val="002D78F8"/>
    <w:rsid w:val="002D7D82"/>
    <w:rsid w:val="002D7F5C"/>
    <w:rsid w:val="002E03EB"/>
    <w:rsid w:val="002E049A"/>
    <w:rsid w:val="002E075C"/>
    <w:rsid w:val="002E0B30"/>
    <w:rsid w:val="002E0BC1"/>
    <w:rsid w:val="002E0CB1"/>
    <w:rsid w:val="002E0FA5"/>
    <w:rsid w:val="002E106B"/>
    <w:rsid w:val="002E1516"/>
    <w:rsid w:val="002E183A"/>
    <w:rsid w:val="002E1DB6"/>
    <w:rsid w:val="002E2267"/>
    <w:rsid w:val="002E2278"/>
    <w:rsid w:val="002E28BF"/>
    <w:rsid w:val="002E2B4F"/>
    <w:rsid w:val="002E2E1D"/>
    <w:rsid w:val="002E2F19"/>
    <w:rsid w:val="002E31FA"/>
    <w:rsid w:val="002E352E"/>
    <w:rsid w:val="002E3907"/>
    <w:rsid w:val="002E3BD6"/>
    <w:rsid w:val="002E3DB5"/>
    <w:rsid w:val="002E48D6"/>
    <w:rsid w:val="002E4B57"/>
    <w:rsid w:val="002E4DBD"/>
    <w:rsid w:val="002E4E7C"/>
    <w:rsid w:val="002E4F26"/>
    <w:rsid w:val="002E501A"/>
    <w:rsid w:val="002E514F"/>
    <w:rsid w:val="002E522D"/>
    <w:rsid w:val="002E5EDE"/>
    <w:rsid w:val="002E60EC"/>
    <w:rsid w:val="002E6756"/>
    <w:rsid w:val="002E6884"/>
    <w:rsid w:val="002E68AF"/>
    <w:rsid w:val="002E69A4"/>
    <w:rsid w:val="002E6CF2"/>
    <w:rsid w:val="002E6E83"/>
    <w:rsid w:val="002E7A9B"/>
    <w:rsid w:val="002E7D20"/>
    <w:rsid w:val="002E7E54"/>
    <w:rsid w:val="002E7E7C"/>
    <w:rsid w:val="002F02F4"/>
    <w:rsid w:val="002F06A5"/>
    <w:rsid w:val="002F1473"/>
    <w:rsid w:val="002F14A5"/>
    <w:rsid w:val="002F1EF0"/>
    <w:rsid w:val="002F2CC5"/>
    <w:rsid w:val="002F363B"/>
    <w:rsid w:val="002F3680"/>
    <w:rsid w:val="002F3905"/>
    <w:rsid w:val="002F3F8F"/>
    <w:rsid w:val="002F477F"/>
    <w:rsid w:val="002F51B1"/>
    <w:rsid w:val="002F590F"/>
    <w:rsid w:val="002F5A06"/>
    <w:rsid w:val="002F5E9A"/>
    <w:rsid w:val="002F60DE"/>
    <w:rsid w:val="002F656F"/>
    <w:rsid w:val="002F6A6C"/>
    <w:rsid w:val="002F6AAA"/>
    <w:rsid w:val="002F71A1"/>
    <w:rsid w:val="002F71C7"/>
    <w:rsid w:val="002F73A3"/>
    <w:rsid w:val="002F77AE"/>
    <w:rsid w:val="002F77CC"/>
    <w:rsid w:val="002F7B6F"/>
    <w:rsid w:val="002F7DD5"/>
    <w:rsid w:val="00300F86"/>
    <w:rsid w:val="003011F1"/>
    <w:rsid w:val="00301CD7"/>
    <w:rsid w:val="00302048"/>
    <w:rsid w:val="00302390"/>
    <w:rsid w:val="00302771"/>
    <w:rsid w:val="003028D1"/>
    <w:rsid w:val="003029C2"/>
    <w:rsid w:val="00302B3E"/>
    <w:rsid w:val="00302E28"/>
    <w:rsid w:val="00302ED4"/>
    <w:rsid w:val="003032F9"/>
    <w:rsid w:val="00303864"/>
    <w:rsid w:val="0030441E"/>
    <w:rsid w:val="00304478"/>
    <w:rsid w:val="003046CE"/>
    <w:rsid w:val="00304E26"/>
    <w:rsid w:val="00304E7B"/>
    <w:rsid w:val="00305E84"/>
    <w:rsid w:val="00306358"/>
    <w:rsid w:val="00306382"/>
    <w:rsid w:val="00306474"/>
    <w:rsid w:val="00306885"/>
    <w:rsid w:val="00306B7D"/>
    <w:rsid w:val="00306E6F"/>
    <w:rsid w:val="00306FFA"/>
    <w:rsid w:val="003071B3"/>
    <w:rsid w:val="003071D1"/>
    <w:rsid w:val="0030780B"/>
    <w:rsid w:val="00307D69"/>
    <w:rsid w:val="003102EA"/>
    <w:rsid w:val="00310394"/>
    <w:rsid w:val="00310576"/>
    <w:rsid w:val="00310934"/>
    <w:rsid w:val="00310A20"/>
    <w:rsid w:val="00310C9A"/>
    <w:rsid w:val="00310C9D"/>
    <w:rsid w:val="00310E1B"/>
    <w:rsid w:val="00311074"/>
    <w:rsid w:val="00311571"/>
    <w:rsid w:val="0031176B"/>
    <w:rsid w:val="00312043"/>
    <w:rsid w:val="0031226D"/>
    <w:rsid w:val="003122FC"/>
    <w:rsid w:val="00312A99"/>
    <w:rsid w:val="00312CD0"/>
    <w:rsid w:val="00313210"/>
    <w:rsid w:val="0031325D"/>
    <w:rsid w:val="003132E3"/>
    <w:rsid w:val="0031361E"/>
    <w:rsid w:val="003136CC"/>
    <w:rsid w:val="00314F77"/>
    <w:rsid w:val="003159B7"/>
    <w:rsid w:val="00315A7B"/>
    <w:rsid w:val="00315B2D"/>
    <w:rsid w:val="00315F96"/>
    <w:rsid w:val="0031609D"/>
    <w:rsid w:val="00316BB4"/>
    <w:rsid w:val="00316E30"/>
    <w:rsid w:val="00317839"/>
    <w:rsid w:val="003178F9"/>
    <w:rsid w:val="00317A48"/>
    <w:rsid w:val="00317AC8"/>
    <w:rsid w:val="00317AEB"/>
    <w:rsid w:val="00317EAB"/>
    <w:rsid w:val="003200C9"/>
    <w:rsid w:val="003203DC"/>
    <w:rsid w:val="003207C0"/>
    <w:rsid w:val="00320BCD"/>
    <w:rsid w:val="003210C4"/>
    <w:rsid w:val="003215A4"/>
    <w:rsid w:val="00321791"/>
    <w:rsid w:val="00321DAD"/>
    <w:rsid w:val="00322185"/>
    <w:rsid w:val="00322662"/>
    <w:rsid w:val="0032326C"/>
    <w:rsid w:val="003233D1"/>
    <w:rsid w:val="003234E6"/>
    <w:rsid w:val="003235C5"/>
    <w:rsid w:val="00323661"/>
    <w:rsid w:val="0032378C"/>
    <w:rsid w:val="00323BA7"/>
    <w:rsid w:val="0032432E"/>
    <w:rsid w:val="00324843"/>
    <w:rsid w:val="00324B07"/>
    <w:rsid w:val="00324DE1"/>
    <w:rsid w:val="003251AA"/>
    <w:rsid w:val="00325265"/>
    <w:rsid w:val="003253F4"/>
    <w:rsid w:val="00325709"/>
    <w:rsid w:val="00325932"/>
    <w:rsid w:val="003266FB"/>
    <w:rsid w:val="00326981"/>
    <w:rsid w:val="00327170"/>
    <w:rsid w:val="003277CC"/>
    <w:rsid w:val="0032780F"/>
    <w:rsid w:val="003278A8"/>
    <w:rsid w:val="00327B6A"/>
    <w:rsid w:val="00327D47"/>
    <w:rsid w:val="00327EDE"/>
    <w:rsid w:val="00330308"/>
    <w:rsid w:val="003303BA"/>
    <w:rsid w:val="00330DEC"/>
    <w:rsid w:val="00331134"/>
    <w:rsid w:val="00331155"/>
    <w:rsid w:val="00331418"/>
    <w:rsid w:val="003316FC"/>
    <w:rsid w:val="00331B40"/>
    <w:rsid w:val="00331DCA"/>
    <w:rsid w:val="00332228"/>
    <w:rsid w:val="0033248B"/>
    <w:rsid w:val="003325C3"/>
    <w:rsid w:val="003329F7"/>
    <w:rsid w:val="00332A23"/>
    <w:rsid w:val="00332AC6"/>
    <w:rsid w:val="00332C2D"/>
    <w:rsid w:val="00333410"/>
    <w:rsid w:val="00333621"/>
    <w:rsid w:val="003336B4"/>
    <w:rsid w:val="00333780"/>
    <w:rsid w:val="00333E51"/>
    <w:rsid w:val="00333F43"/>
    <w:rsid w:val="00333FCD"/>
    <w:rsid w:val="00334F33"/>
    <w:rsid w:val="00335567"/>
    <w:rsid w:val="0033557A"/>
    <w:rsid w:val="0033567C"/>
    <w:rsid w:val="00335689"/>
    <w:rsid w:val="0033598D"/>
    <w:rsid w:val="00335BE3"/>
    <w:rsid w:val="00335BEA"/>
    <w:rsid w:val="00336232"/>
    <w:rsid w:val="00336ADC"/>
    <w:rsid w:val="00336D28"/>
    <w:rsid w:val="00336E7A"/>
    <w:rsid w:val="00336F76"/>
    <w:rsid w:val="003400B3"/>
    <w:rsid w:val="0034017C"/>
    <w:rsid w:val="003401C4"/>
    <w:rsid w:val="0034028A"/>
    <w:rsid w:val="003405B4"/>
    <w:rsid w:val="003405D1"/>
    <w:rsid w:val="00341086"/>
    <w:rsid w:val="00341955"/>
    <w:rsid w:val="00341DFA"/>
    <w:rsid w:val="0034215F"/>
    <w:rsid w:val="003424BD"/>
    <w:rsid w:val="00342592"/>
    <w:rsid w:val="00342AE6"/>
    <w:rsid w:val="00342D19"/>
    <w:rsid w:val="00342F40"/>
    <w:rsid w:val="003430F1"/>
    <w:rsid w:val="00343326"/>
    <w:rsid w:val="00343A72"/>
    <w:rsid w:val="00343A83"/>
    <w:rsid w:val="00343A8E"/>
    <w:rsid w:val="00343E29"/>
    <w:rsid w:val="0034455B"/>
    <w:rsid w:val="00344A32"/>
    <w:rsid w:val="00344C72"/>
    <w:rsid w:val="00345186"/>
    <w:rsid w:val="00345191"/>
    <w:rsid w:val="00345644"/>
    <w:rsid w:val="00345924"/>
    <w:rsid w:val="00345E73"/>
    <w:rsid w:val="0034601D"/>
    <w:rsid w:val="003464AC"/>
    <w:rsid w:val="003464EA"/>
    <w:rsid w:val="003465C9"/>
    <w:rsid w:val="003466C5"/>
    <w:rsid w:val="00346713"/>
    <w:rsid w:val="00346874"/>
    <w:rsid w:val="00346902"/>
    <w:rsid w:val="00346994"/>
    <w:rsid w:val="00346998"/>
    <w:rsid w:val="00346A3F"/>
    <w:rsid w:val="00346B2A"/>
    <w:rsid w:val="00347164"/>
    <w:rsid w:val="003476A7"/>
    <w:rsid w:val="0034771E"/>
    <w:rsid w:val="003478D4"/>
    <w:rsid w:val="00350845"/>
    <w:rsid w:val="003513DE"/>
    <w:rsid w:val="003513F6"/>
    <w:rsid w:val="00351598"/>
    <w:rsid w:val="00351610"/>
    <w:rsid w:val="00351F56"/>
    <w:rsid w:val="00352206"/>
    <w:rsid w:val="0035232E"/>
    <w:rsid w:val="003526EE"/>
    <w:rsid w:val="00352B8B"/>
    <w:rsid w:val="00352CA2"/>
    <w:rsid w:val="00353004"/>
    <w:rsid w:val="00353479"/>
    <w:rsid w:val="00354045"/>
    <w:rsid w:val="0035458B"/>
    <w:rsid w:val="00354775"/>
    <w:rsid w:val="0035504C"/>
    <w:rsid w:val="003558AE"/>
    <w:rsid w:val="0035672B"/>
    <w:rsid w:val="00356929"/>
    <w:rsid w:val="0035696C"/>
    <w:rsid w:val="00356D8B"/>
    <w:rsid w:val="003571EA"/>
    <w:rsid w:val="003572EF"/>
    <w:rsid w:val="00357625"/>
    <w:rsid w:val="003577AA"/>
    <w:rsid w:val="00357817"/>
    <w:rsid w:val="00357D01"/>
    <w:rsid w:val="00357FA9"/>
    <w:rsid w:val="00360094"/>
    <w:rsid w:val="00360550"/>
    <w:rsid w:val="00360D00"/>
    <w:rsid w:val="00360EE0"/>
    <w:rsid w:val="0036179B"/>
    <w:rsid w:val="003619E4"/>
    <w:rsid w:val="003620C1"/>
    <w:rsid w:val="00362482"/>
    <w:rsid w:val="0036293F"/>
    <w:rsid w:val="00362CDA"/>
    <w:rsid w:val="0036305A"/>
    <w:rsid w:val="003630F2"/>
    <w:rsid w:val="003632A2"/>
    <w:rsid w:val="00363665"/>
    <w:rsid w:val="00363944"/>
    <w:rsid w:val="00363C95"/>
    <w:rsid w:val="003641D0"/>
    <w:rsid w:val="00364366"/>
    <w:rsid w:val="003644CC"/>
    <w:rsid w:val="00364502"/>
    <w:rsid w:val="00364F26"/>
    <w:rsid w:val="0036501E"/>
    <w:rsid w:val="0036508A"/>
    <w:rsid w:val="003652C0"/>
    <w:rsid w:val="00365478"/>
    <w:rsid w:val="003659F7"/>
    <w:rsid w:val="00365C2D"/>
    <w:rsid w:val="003663CB"/>
    <w:rsid w:val="0036645B"/>
    <w:rsid w:val="003669EB"/>
    <w:rsid w:val="00367095"/>
    <w:rsid w:val="003675C8"/>
    <w:rsid w:val="00367B3F"/>
    <w:rsid w:val="00367BF0"/>
    <w:rsid w:val="00370184"/>
    <w:rsid w:val="0037039D"/>
    <w:rsid w:val="0037060D"/>
    <w:rsid w:val="00370E71"/>
    <w:rsid w:val="00371549"/>
    <w:rsid w:val="003717D3"/>
    <w:rsid w:val="0037194C"/>
    <w:rsid w:val="00371B1F"/>
    <w:rsid w:val="00371B90"/>
    <w:rsid w:val="00371F37"/>
    <w:rsid w:val="0037216D"/>
    <w:rsid w:val="00372420"/>
    <w:rsid w:val="00372663"/>
    <w:rsid w:val="00372FE6"/>
    <w:rsid w:val="00373049"/>
    <w:rsid w:val="003736D1"/>
    <w:rsid w:val="00373A5D"/>
    <w:rsid w:val="00373B19"/>
    <w:rsid w:val="00373BA2"/>
    <w:rsid w:val="003747D2"/>
    <w:rsid w:val="00374BA0"/>
    <w:rsid w:val="00374FE6"/>
    <w:rsid w:val="00374FF9"/>
    <w:rsid w:val="003755DA"/>
    <w:rsid w:val="00375B99"/>
    <w:rsid w:val="00375BBF"/>
    <w:rsid w:val="003762C0"/>
    <w:rsid w:val="00376B8D"/>
    <w:rsid w:val="00376D28"/>
    <w:rsid w:val="00376D43"/>
    <w:rsid w:val="00376F94"/>
    <w:rsid w:val="00376F95"/>
    <w:rsid w:val="0037734F"/>
    <w:rsid w:val="003775D5"/>
    <w:rsid w:val="003776DF"/>
    <w:rsid w:val="00377A1C"/>
    <w:rsid w:val="00377A65"/>
    <w:rsid w:val="00377DB5"/>
    <w:rsid w:val="0038008C"/>
    <w:rsid w:val="003804F3"/>
    <w:rsid w:val="00380B53"/>
    <w:rsid w:val="00380F33"/>
    <w:rsid w:val="00380F3F"/>
    <w:rsid w:val="0038158D"/>
    <w:rsid w:val="00381930"/>
    <w:rsid w:val="00381A13"/>
    <w:rsid w:val="00381A1A"/>
    <w:rsid w:val="00381C10"/>
    <w:rsid w:val="00382955"/>
    <w:rsid w:val="003829AA"/>
    <w:rsid w:val="00383A65"/>
    <w:rsid w:val="003841E7"/>
    <w:rsid w:val="003842B7"/>
    <w:rsid w:val="00384AEF"/>
    <w:rsid w:val="00384FAA"/>
    <w:rsid w:val="0038511A"/>
    <w:rsid w:val="003853CB"/>
    <w:rsid w:val="003856BB"/>
    <w:rsid w:val="003859DF"/>
    <w:rsid w:val="00385FC9"/>
    <w:rsid w:val="0038600D"/>
    <w:rsid w:val="0038670D"/>
    <w:rsid w:val="00386A2B"/>
    <w:rsid w:val="00390060"/>
    <w:rsid w:val="003902BD"/>
    <w:rsid w:val="0039036D"/>
    <w:rsid w:val="0039037E"/>
    <w:rsid w:val="00390453"/>
    <w:rsid w:val="00390B25"/>
    <w:rsid w:val="00390CA5"/>
    <w:rsid w:val="00390D92"/>
    <w:rsid w:val="00390EF1"/>
    <w:rsid w:val="00391E1A"/>
    <w:rsid w:val="00392177"/>
    <w:rsid w:val="0039231F"/>
    <w:rsid w:val="003924B3"/>
    <w:rsid w:val="00392857"/>
    <w:rsid w:val="00393223"/>
    <w:rsid w:val="003939B7"/>
    <w:rsid w:val="00393A49"/>
    <w:rsid w:val="00393E08"/>
    <w:rsid w:val="00394026"/>
    <w:rsid w:val="003941F0"/>
    <w:rsid w:val="0039422A"/>
    <w:rsid w:val="00394DB2"/>
    <w:rsid w:val="00394EBD"/>
    <w:rsid w:val="00395419"/>
    <w:rsid w:val="0039550D"/>
    <w:rsid w:val="00395B1E"/>
    <w:rsid w:val="00395C17"/>
    <w:rsid w:val="003963AC"/>
    <w:rsid w:val="00396564"/>
    <w:rsid w:val="00396EA0"/>
    <w:rsid w:val="00397704"/>
    <w:rsid w:val="00397AA5"/>
    <w:rsid w:val="00397FD6"/>
    <w:rsid w:val="003A01ED"/>
    <w:rsid w:val="003A0323"/>
    <w:rsid w:val="003A0599"/>
    <w:rsid w:val="003A09CA"/>
    <w:rsid w:val="003A0A27"/>
    <w:rsid w:val="003A0A4D"/>
    <w:rsid w:val="003A0C9C"/>
    <w:rsid w:val="003A1015"/>
    <w:rsid w:val="003A1096"/>
    <w:rsid w:val="003A129C"/>
    <w:rsid w:val="003A1B21"/>
    <w:rsid w:val="003A2262"/>
    <w:rsid w:val="003A22C6"/>
    <w:rsid w:val="003A2DBB"/>
    <w:rsid w:val="003A2ED2"/>
    <w:rsid w:val="003A343D"/>
    <w:rsid w:val="003A3541"/>
    <w:rsid w:val="003A398C"/>
    <w:rsid w:val="003A3FAA"/>
    <w:rsid w:val="003A4575"/>
    <w:rsid w:val="003A4B69"/>
    <w:rsid w:val="003A4BA0"/>
    <w:rsid w:val="003A5137"/>
    <w:rsid w:val="003A5729"/>
    <w:rsid w:val="003A5A05"/>
    <w:rsid w:val="003A5B5D"/>
    <w:rsid w:val="003A5EBC"/>
    <w:rsid w:val="003A5FF7"/>
    <w:rsid w:val="003A62F3"/>
    <w:rsid w:val="003A6390"/>
    <w:rsid w:val="003A63D2"/>
    <w:rsid w:val="003A6A03"/>
    <w:rsid w:val="003A6AAE"/>
    <w:rsid w:val="003A6F36"/>
    <w:rsid w:val="003A7115"/>
    <w:rsid w:val="003A720B"/>
    <w:rsid w:val="003A720E"/>
    <w:rsid w:val="003A72FF"/>
    <w:rsid w:val="003A73F9"/>
    <w:rsid w:val="003A7D7A"/>
    <w:rsid w:val="003A7D8A"/>
    <w:rsid w:val="003B068A"/>
    <w:rsid w:val="003B07CC"/>
    <w:rsid w:val="003B08CC"/>
    <w:rsid w:val="003B093D"/>
    <w:rsid w:val="003B098D"/>
    <w:rsid w:val="003B0A22"/>
    <w:rsid w:val="003B0ECE"/>
    <w:rsid w:val="003B14DD"/>
    <w:rsid w:val="003B181E"/>
    <w:rsid w:val="003B1C09"/>
    <w:rsid w:val="003B1D38"/>
    <w:rsid w:val="003B1E17"/>
    <w:rsid w:val="003B1E8C"/>
    <w:rsid w:val="003B2175"/>
    <w:rsid w:val="003B27E3"/>
    <w:rsid w:val="003B299D"/>
    <w:rsid w:val="003B2B50"/>
    <w:rsid w:val="003B2D62"/>
    <w:rsid w:val="003B3124"/>
    <w:rsid w:val="003B34A2"/>
    <w:rsid w:val="003B3C6B"/>
    <w:rsid w:val="003B3FDA"/>
    <w:rsid w:val="003B402F"/>
    <w:rsid w:val="003B4841"/>
    <w:rsid w:val="003B531E"/>
    <w:rsid w:val="003B541D"/>
    <w:rsid w:val="003B5545"/>
    <w:rsid w:val="003B5895"/>
    <w:rsid w:val="003B6A82"/>
    <w:rsid w:val="003B7F45"/>
    <w:rsid w:val="003C0189"/>
    <w:rsid w:val="003C02CD"/>
    <w:rsid w:val="003C053B"/>
    <w:rsid w:val="003C07D1"/>
    <w:rsid w:val="003C0F17"/>
    <w:rsid w:val="003C1ED9"/>
    <w:rsid w:val="003C1EF3"/>
    <w:rsid w:val="003C2154"/>
    <w:rsid w:val="003C21DE"/>
    <w:rsid w:val="003C26CF"/>
    <w:rsid w:val="003C296F"/>
    <w:rsid w:val="003C2A62"/>
    <w:rsid w:val="003C2B9D"/>
    <w:rsid w:val="003C31ED"/>
    <w:rsid w:val="003C38B0"/>
    <w:rsid w:val="003C3BD2"/>
    <w:rsid w:val="003C3D3C"/>
    <w:rsid w:val="003C4E55"/>
    <w:rsid w:val="003C509D"/>
    <w:rsid w:val="003C58D6"/>
    <w:rsid w:val="003C5956"/>
    <w:rsid w:val="003C5BAC"/>
    <w:rsid w:val="003C622A"/>
    <w:rsid w:val="003C6506"/>
    <w:rsid w:val="003C65DD"/>
    <w:rsid w:val="003C675C"/>
    <w:rsid w:val="003C6B2E"/>
    <w:rsid w:val="003C6BFB"/>
    <w:rsid w:val="003C6EF8"/>
    <w:rsid w:val="003C7018"/>
    <w:rsid w:val="003C7987"/>
    <w:rsid w:val="003C7A73"/>
    <w:rsid w:val="003D00B3"/>
    <w:rsid w:val="003D0161"/>
    <w:rsid w:val="003D03BA"/>
    <w:rsid w:val="003D058C"/>
    <w:rsid w:val="003D0592"/>
    <w:rsid w:val="003D09A9"/>
    <w:rsid w:val="003D0A7E"/>
    <w:rsid w:val="003D160C"/>
    <w:rsid w:val="003D1BC7"/>
    <w:rsid w:val="003D2066"/>
    <w:rsid w:val="003D2566"/>
    <w:rsid w:val="003D2F9A"/>
    <w:rsid w:val="003D3017"/>
    <w:rsid w:val="003D3EC4"/>
    <w:rsid w:val="003D4686"/>
    <w:rsid w:val="003D5B4B"/>
    <w:rsid w:val="003D6365"/>
    <w:rsid w:val="003D63DF"/>
    <w:rsid w:val="003D697E"/>
    <w:rsid w:val="003D6B37"/>
    <w:rsid w:val="003D6D9C"/>
    <w:rsid w:val="003D736C"/>
    <w:rsid w:val="003D7510"/>
    <w:rsid w:val="003D7638"/>
    <w:rsid w:val="003D78A4"/>
    <w:rsid w:val="003D7B48"/>
    <w:rsid w:val="003E0087"/>
    <w:rsid w:val="003E031B"/>
    <w:rsid w:val="003E0B22"/>
    <w:rsid w:val="003E0B96"/>
    <w:rsid w:val="003E1209"/>
    <w:rsid w:val="003E2082"/>
    <w:rsid w:val="003E2089"/>
    <w:rsid w:val="003E21C9"/>
    <w:rsid w:val="003E231C"/>
    <w:rsid w:val="003E25A5"/>
    <w:rsid w:val="003E27BC"/>
    <w:rsid w:val="003E2D3D"/>
    <w:rsid w:val="003E2E16"/>
    <w:rsid w:val="003E32AB"/>
    <w:rsid w:val="003E3569"/>
    <w:rsid w:val="003E357B"/>
    <w:rsid w:val="003E3856"/>
    <w:rsid w:val="003E3965"/>
    <w:rsid w:val="003E3BBE"/>
    <w:rsid w:val="003E3C37"/>
    <w:rsid w:val="003E4B7E"/>
    <w:rsid w:val="003E4E92"/>
    <w:rsid w:val="003E502B"/>
    <w:rsid w:val="003E575A"/>
    <w:rsid w:val="003E650E"/>
    <w:rsid w:val="003E6536"/>
    <w:rsid w:val="003E6799"/>
    <w:rsid w:val="003E7ACC"/>
    <w:rsid w:val="003E7C3D"/>
    <w:rsid w:val="003E7D72"/>
    <w:rsid w:val="003F01FF"/>
    <w:rsid w:val="003F0539"/>
    <w:rsid w:val="003F0662"/>
    <w:rsid w:val="003F0942"/>
    <w:rsid w:val="003F0B12"/>
    <w:rsid w:val="003F0F3A"/>
    <w:rsid w:val="003F11BE"/>
    <w:rsid w:val="003F229F"/>
    <w:rsid w:val="003F2954"/>
    <w:rsid w:val="003F2D79"/>
    <w:rsid w:val="003F2E78"/>
    <w:rsid w:val="003F2F07"/>
    <w:rsid w:val="003F335F"/>
    <w:rsid w:val="003F3578"/>
    <w:rsid w:val="003F377D"/>
    <w:rsid w:val="003F39A0"/>
    <w:rsid w:val="003F3BB8"/>
    <w:rsid w:val="003F3E16"/>
    <w:rsid w:val="003F40EB"/>
    <w:rsid w:val="003F414E"/>
    <w:rsid w:val="003F456C"/>
    <w:rsid w:val="003F47A1"/>
    <w:rsid w:val="003F4BFA"/>
    <w:rsid w:val="003F4FDA"/>
    <w:rsid w:val="003F5247"/>
    <w:rsid w:val="003F524C"/>
    <w:rsid w:val="003F5598"/>
    <w:rsid w:val="003F62E6"/>
    <w:rsid w:val="003F62FA"/>
    <w:rsid w:val="003F64EC"/>
    <w:rsid w:val="003F69F9"/>
    <w:rsid w:val="003F6A4C"/>
    <w:rsid w:val="003F6AA1"/>
    <w:rsid w:val="003F72F0"/>
    <w:rsid w:val="003F73CF"/>
    <w:rsid w:val="003F7D02"/>
    <w:rsid w:val="003F7D8E"/>
    <w:rsid w:val="003F7DE1"/>
    <w:rsid w:val="003F7F68"/>
    <w:rsid w:val="00400156"/>
    <w:rsid w:val="00400295"/>
    <w:rsid w:val="00400B93"/>
    <w:rsid w:val="004012F6"/>
    <w:rsid w:val="00401308"/>
    <w:rsid w:val="00401371"/>
    <w:rsid w:val="00401AA9"/>
    <w:rsid w:val="004020B5"/>
    <w:rsid w:val="004025A6"/>
    <w:rsid w:val="00402720"/>
    <w:rsid w:val="00402731"/>
    <w:rsid w:val="00402EDE"/>
    <w:rsid w:val="004030C1"/>
    <w:rsid w:val="00403C05"/>
    <w:rsid w:val="00403F9D"/>
    <w:rsid w:val="004040BE"/>
    <w:rsid w:val="004040FB"/>
    <w:rsid w:val="0040460A"/>
    <w:rsid w:val="00404651"/>
    <w:rsid w:val="004047D9"/>
    <w:rsid w:val="00404848"/>
    <w:rsid w:val="00404B52"/>
    <w:rsid w:val="00404BBC"/>
    <w:rsid w:val="00405083"/>
    <w:rsid w:val="0040543D"/>
    <w:rsid w:val="00405703"/>
    <w:rsid w:val="004066C7"/>
    <w:rsid w:val="00407335"/>
    <w:rsid w:val="00407506"/>
    <w:rsid w:val="004077FB"/>
    <w:rsid w:val="00407AD0"/>
    <w:rsid w:val="00407DF5"/>
    <w:rsid w:val="00407FC5"/>
    <w:rsid w:val="00410056"/>
    <w:rsid w:val="004101CB"/>
    <w:rsid w:val="00410D56"/>
    <w:rsid w:val="00410F8C"/>
    <w:rsid w:val="004110F2"/>
    <w:rsid w:val="0041174E"/>
    <w:rsid w:val="00411E79"/>
    <w:rsid w:val="00411F01"/>
    <w:rsid w:val="00411FB4"/>
    <w:rsid w:val="00412AB8"/>
    <w:rsid w:val="00412AC4"/>
    <w:rsid w:val="00412AE8"/>
    <w:rsid w:val="00412B20"/>
    <w:rsid w:val="00412B3F"/>
    <w:rsid w:val="00412E2D"/>
    <w:rsid w:val="00413519"/>
    <w:rsid w:val="004135BC"/>
    <w:rsid w:val="00413801"/>
    <w:rsid w:val="00414111"/>
    <w:rsid w:val="00414DF9"/>
    <w:rsid w:val="0041528A"/>
    <w:rsid w:val="0041531B"/>
    <w:rsid w:val="0041665C"/>
    <w:rsid w:val="004167AD"/>
    <w:rsid w:val="00416C69"/>
    <w:rsid w:val="004176C2"/>
    <w:rsid w:val="004176F2"/>
    <w:rsid w:val="0041791A"/>
    <w:rsid w:val="00417B1D"/>
    <w:rsid w:val="00417B26"/>
    <w:rsid w:val="00417C51"/>
    <w:rsid w:val="00417DB5"/>
    <w:rsid w:val="00420204"/>
    <w:rsid w:val="00420499"/>
    <w:rsid w:val="00420B60"/>
    <w:rsid w:val="00421021"/>
    <w:rsid w:val="004212AB"/>
    <w:rsid w:val="004212D4"/>
    <w:rsid w:val="00421365"/>
    <w:rsid w:val="00421A90"/>
    <w:rsid w:val="00422717"/>
    <w:rsid w:val="00422F1D"/>
    <w:rsid w:val="0042332B"/>
    <w:rsid w:val="00423542"/>
    <w:rsid w:val="004238A8"/>
    <w:rsid w:val="00423903"/>
    <w:rsid w:val="00423B17"/>
    <w:rsid w:val="00423B37"/>
    <w:rsid w:val="00424371"/>
    <w:rsid w:val="00424DF4"/>
    <w:rsid w:val="00424EEC"/>
    <w:rsid w:val="00425444"/>
    <w:rsid w:val="004255AF"/>
    <w:rsid w:val="004255BE"/>
    <w:rsid w:val="00425871"/>
    <w:rsid w:val="00425876"/>
    <w:rsid w:val="00425E7C"/>
    <w:rsid w:val="00425EC7"/>
    <w:rsid w:val="004262A4"/>
    <w:rsid w:val="004264A4"/>
    <w:rsid w:val="00427812"/>
    <w:rsid w:val="00427BE3"/>
    <w:rsid w:val="004306F4"/>
    <w:rsid w:val="0043094B"/>
    <w:rsid w:val="00430C67"/>
    <w:rsid w:val="004314D3"/>
    <w:rsid w:val="004314EE"/>
    <w:rsid w:val="00431B6D"/>
    <w:rsid w:val="004320A8"/>
    <w:rsid w:val="004328E3"/>
    <w:rsid w:val="00432BBA"/>
    <w:rsid w:val="00432F8B"/>
    <w:rsid w:val="00432FA4"/>
    <w:rsid w:val="004338FB"/>
    <w:rsid w:val="004341AE"/>
    <w:rsid w:val="00434291"/>
    <w:rsid w:val="0043484B"/>
    <w:rsid w:val="00434954"/>
    <w:rsid w:val="00434D0D"/>
    <w:rsid w:val="00434FF3"/>
    <w:rsid w:val="0043524B"/>
    <w:rsid w:val="00435598"/>
    <w:rsid w:val="004358D5"/>
    <w:rsid w:val="00435B3E"/>
    <w:rsid w:val="00436036"/>
    <w:rsid w:val="00436126"/>
    <w:rsid w:val="00436306"/>
    <w:rsid w:val="0043654C"/>
    <w:rsid w:val="00436A36"/>
    <w:rsid w:val="00437006"/>
    <w:rsid w:val="00437338"/>
    <w:rsid w:val="00437F28"/>
    <w:rsid w:val="00440013"/>
    <w:rsid w:val="0044051A"/>
    <w:rsid w:val="00440939"/>
    <w:rsid w:val="004411DA"/>
    <w:rsid w:val="004417D0"/>
    <w:rsid w:val="00441E22"/>
    <w:rsid w:val="00441E7C"/>
    <w:rsid w:val="00442757"/>
    <w:rsid w:val="00443159"/>
    <w:rsid w:val="0044353E"/>
    <w:rsid w:val="00443779"/>
    <w:rsid w:val="00443885"/>
    <w:rsid w:val="004439B6"/>
    <w:rsid w:val="00443B0C"/>
    <w:rsid w:val="00443DBF"/>
    <w:rsid w:val="00443F72"/>
    <w:rsid w:val="00444212"/>
    <w:rsid w:val="0044487C"/>
    <w:rsid w:val="00444975"/>
    <w:rsid w:val="004453F3"/>
    <w:rsid w:val="004456EB"/>
    <w:rsid w:val="00445753"/>
    <w:rsid w:val="00445EDB"/>
    <w:rsid w:val="004460E9"/>
    <w:rsid w:val="00446958"/>
    <w:rsid w:val="00446D1F"/>
    <w:rsid w:val="0044713D"/>
    <w:rsid w:val="004478A9"/>
    <w:rsid w:val="00447A31"/>
    <w:rsid w:val="00447A37"/>
    <w:rsid w:val="004502FE"/>
    <w:rsid w:val="004504C1"/>
    <w:rsid w:val="00451B6D"/>
    <w:rsid w:val="00452172"/>
    <w:rsid w:val="0045266A"/>
    <w:rsid w:val="00452AB9"/>
    <w:rsid w:val="00452B6B"/>
    <w:rsid w:val="004532D5"/>
    <w:rsid w:val="004535E9"/>
    <w:rsid w:val="00454036"/>
    <w:rsid w:val="00454427"/>
    <w:rsid w:val="00454B6A"/>
    <w:rsid w:val="004552E6"/>
    <w:rsid w:val="00455734"/>
    <w:rsid w:val="00455869"/>
    <w:rsid w:val="00455988"/>
    <w:rsid w:val="00455BDE"/>
    <w:rsid w:val="00455E89"/>
    <w:rsid w:val="00455F1B"/>
    <w:rsid w:val="00456112"/>
    <w:rsid w:val="00456190"/>
    <w:rsid w:val="004561B1"/>
    <w:rsid w:val="004567A4"/>
    <w:rsid w:val="00456E88"/>
    <w:rsid w:val="004570B2"/>
    <w:rsid w:val="00457FD4"/>
    <w:rsid w:val="0046047C"/>
    <w:rsid w:val="00460D73"/>
    <w:rsid w:val="00461554"/>
    <w:rsid w:val="0046190E"/>
    <w:rsid w:val="00461AAD"/>
    <w:rsid w:val="00461D22"/>
    <w:rsid w:val="00461F0E"/>
    <w:rsid w:val="0046209D"/>
    <w:rsid w:val="0046232F"/>
    <w:rsid w:val="004624C0"/>
    <w:rsid w:val="00463947"/>
    <w:rsid w:val="00463C3A"/>
    <w:rsid w:val="00463F32"/>
    <w:rsid w:val="00464373"/>
    <w:rsid w:val="00464631"/>
    <w:rsid w:val="00464F8A"/>
    <w:rsid w:val="004652C2"/>
    <w:rsid w:val="00465441"/>
    <w:rsid w:val="00465960"/>
    <w:rsid w:val="004661C7"/>
    <w:rsid w:val="004669E1"/>
    <w:rsid w:val="00466DB1"/>
    <w:rsid w:val="00466DD2"/>
    <w:rsid w:val="00467193"/>
    <w:rsid w:val="0046725C"/>
    <w:rsid w:val="0046738B"/>
    <w:rsid w:val="00467944"/>
    <w:rsid w:val="00467B10"/>
    <w:rsid w:val="00467C69"/>
    <w:rsid w:val="00467E1A"/>
    <w:rsid w:val="00467FE8"/>
    <w:rsid w:val="0047017B"/>
    <w:rsid w:val="00470565"/>
    <w:rsid w:val="004707F0"/>
    <w:rsid w:val="004708DE"/>
    <w:rsid w:val="00470D0E"/>
    <w:rsid w:val="00471157"/>
    <w:rsid w:val="0047172A"/>
    <w:rsid w:val="00471895"/>
    <w:rsid w:val="00471F58"/>
    <w:rsid w:val="004720BF"/>
    <w:rsid w:val="004720EA"/>
    <w:rsid w:val="00472134"/>
    <w:rsid w:val="0047216E"/>
    <w:rsid w:val="00472277"/>
    <w:rsid w:val="00472631"/>
    <w:rsid w:val="00472676"/>
    <w:rsid w:val="00472AEB"/>
    <w:rsid w:val="00472E3E"/>
    <w:rsid w:val="00473330"/>
    <w:rsid w:val="00473571"/>
    <w:rsid w:val="0047384A"/>
    <w:rsid w:val="00473E88"/>
    <w:rsid w:val="00473FC1"/>
    <w:rsid w:val="00474075"/>
    <w:rsid w:val="0047441F"/>
    <w:rsid w:val="00474647"/>
    <w:rsid w:val="004746D6"/>
    <w:rsid w:val="00475000"/>
    <w:rsid w:val="004752B1"/>
    <w:rsid w:val="00475A10"/>
    <w:rsid w:val="00475F7E"/>
    <w:rsid w:val="00476314"/>
    <w:rsid w:val="00476A70"/>
    <w:rsid w:val="00477092"/>
    <w:rsid w:val="00477286"/>
    <w:rsid w:val="004775E4"/>
    <w:rsid w:val="00477EA8"/>
    <w:rsid w:val="00480B8A"/>
    <w:rsid w:val="00480C0E"/>
    <w:rsid w:val="00481ABA"/>
    <w:rsid w:val="00481AFE"/>
    <w:rsid w:val="00481DD7"/>
    <w:rsid w:val="00481FC9"/>
    <w:rsid w:val="0048232A"/>
    <w:rsid w:val="00482B36"/>
    <w:rsid w:val="00482F92"/>
    <w:rsid w:val="0048372A"/>
    <w:rsid w:val="00483F9D"/>
    <w:rsid w:val="00484081"/>
    <w:rsid w:val="00484A08"/>
    <w:rsid w:val="00484CFB"/>
    <w:rsid w:val="00484D72"/>
    <w:rsid w:val="00484F7B"/>
    <w:rsid w:val="00485053"/>
    <w:rsid w:val="004850CA"/>
    <w:rsid w:val="0048535E"/>
    <w:rsid w:val="00485440"/>
    <w:rsid w:val="00485EEF"/>
    <w:rsid w:val="00486240"/>
    <w:rsid w:val="0048645D"/>
    <w:rsid w:val="00486C36"/>
    <w:rsid w:val="00487C43"/>
    <w:rsid w:val="00487E49"/>
    <w:rsid w:val="00487E57"/>
    <w:rsid w:val="00490081"/>
    <w:rsid w:val="00490394"/>
    <w:rsid w:val="004910A0"/>
    <w:rsid w:val="00491A09"/>
    <w:rsid w:val="0049223E"/>
    <w:rsid w:val="004925B1"/>
    <w:rsid w:val="004927F2"/>
    <w:rsid w:val="0049290B"/>
    <w:rsid w:val="004930AE"/>
    <w:rsid w:val="0049361D"/>
    <w:rsid w:val="004940DA"/>
    <w:rsid w:val="004941DA"/>
    <w:rsid w:val="0049446C"/>
    <w:rsid w:val="00494473"/>
    <w:rsid w:val="00494831"/>
    <w:rsid w:val="004949E0"/>
    <w:rsid w:val="00494A46"/>
    <w:rsid w:val="00494A5A"/>
    <w:rsid w:val="00494D0A"/>
    <w:rsid w:val="00494D32"/>
    <w:rsid w:val="00494E6A"/>
    <w:rsid w:val="00495292"/>
    <w:rsid w:val="00495960"/>
    <w:rsid w:val="00495DE2"/>
    <w:rsid w:val="00496065"/>
    <w:rsid w:val="00496095"/>
    <w:rsid w:val="00496128"/>
    <w:rsid w:val="00496B23"/>
    <w:rsid w:val="00497213"/>
    <w:rsid w:val="004975EA"/>
    <w:rsid w:val="00497613"/>
    <w:rsid w:val="0049787E"/>
    <w:rsid w:val="00497A06"/>
    <w:rsid w:val="00497DB3"/>
    <w:rsid w:val="00497ECC"/>
    <w:rsid w:val="00497ED9"/>
    <w:rsid w:val="00497F27"/>
    <w:rsid w:val="004A045E"/>
    <w:rsid w:val="004A05F5"/>
    <w:rsid w:val="004A0652"/>
    <w:rsid w:val="004A067C"/>
    <w:rsid w:val="004A16A6"/>
    <w:rsid w:val="004A19C9"/>
    <w:rsid w:val="004A1ACE"/>
    <w:rsid w:val="004A1F13"/>
    <w:rsid w:val="004A1F39"/>
    <w:rsid w:val="004A2295"/>
    <w:rsid w:val="004A2528"/>
    <w:rsid w:val="004A259C"/>
    <w:rsid w:val="004A2BE9"/>
    <w:rsid w:val="004A2C70"/>
    <w:rsid w:val="004A2D18"/>
    <w:rsid w:val="004A329C"/>
    <w:rsid w:val="004A331C"/>
    <w:rsid w:val="004A3692"/>
    <w:rsid w:val="004A3B93"/>
    <w:rsid w:val="004A3E0F"/>
    <w:rsid w:val="004A4655"/>
    <w:rsid w:val="004A47DA"/>
    <w:rsid w:val="004A4CEE"/>
    <w:rsid w:val="004A4DB9"/>
    <w:rsid w:val="004A4E6B"/>
    <w:rsid w:val="004A5218"/>
    <w:rsid w:val="004A55DF"/>
    <w:rsid w:val="004A56B2"/>
    <w:rsid w:val="004A59A7"/>
    <w:rsid w:val="004A6621"/>
    <w:rsid w:val="004A6E59"/>
    <w:rsid w:val="004A7D1B"/>
    <w:rsid w:val="004A7FA8"/>
    <w:rsid w:val="004B0187"/>
    <w:rsid w:val="004B0524"/>
    <w:rsid w:val="004B05AC"/>
    <w:rsid w:val="004B123D"/>
    <w:rsid w:val="004B12AE"/>
    <w:rsid w:val="004B18A9"/>
    <w:rsid w:val="004B1B45"/>
    <w:rsid w:val="004B207D"/>
    <w:rsid w:val="004B239E"/>
    <w:rsid w:val="004B23D9"/>
    <w:rsid w:val="004B27C5"/>
    <w:rsid w:val="004B2A02"/>
    <w:rsid w:val="004B2C37"/>
    <w:rsid w:val="004B2F5F"/>
    <w:rsid w:val="004B36C1"/>
    <w:rsid w:val="004B378E"/>
    <w:rsid w:val="004B3AC8"/>
    <w:rsid w:val="004B3B1B"/>
    <w:rsid w:val="004B3BAA"/>
    <w:rsid w:val="004B3CDD"/>
    <w:rsid w:val="004B4472"/>
    <w:rsid w:val="004B501A"/>
    <w:rsid w:val="004B560C"/>
    <w:rsid w:val="004B5F31"/>
    <w:rsid w:val="004B5FA8"/>
    <w:rsid w:val="004B6163"/>
    <w:rsid w:val="004B63C3"/>
    <w:rsid w:val="004B64D8"/>
    <w:rsid w:val="004B65AA"/>
    <w:rsid w:val="004B6B5B"/>
    <w:rsid w:val="004B6E3F"/>
    <w:rsid w:val="004B76BB"/>
    <w:rsid w:val="004B788F"/>
    <w:rsid w:val="004B7934"/>
    <w:rsid w:val="004B7A2E"/>
    <w:rsid w:val="004B7C21"/>
    <w:rsid w:val="004C002F"/>
    <w:rsid w:val="004C02F6"/>
    <w:rsid w:val="004C0EAB"/>
    <w:rsid w:val="004C0F74"/>
    <w:rsid w:val="004C1152"/>
    <w:rsid w:val="004C1179"/>
    <w:rsid w:val="004C138B"/>
    <w:rsid w:val="004C1FE5"/>
    <w:rsid w:val="004C22E4"/>
    <w:rsid w:val="004C2566"/>
    <w:rsid w:val="004C2A61"/>
    <w:rsid w:val="004C30AD"/>
    <w:rsid w:val="004C3803"/>
    <w:rsid w:val="004C46A0"/>
    <w:rsid w:val="004C496B"/>
    <w:rsid w:val="004C4ADB"/>
    <w:rsid w:val="004C4E38"/>
    <w:rsid w:val="004C4E80"/>
    <w:rsid w:val="004C5111"/>
    <w:rsid w:val="004C5514"/>
    <w:rsid w:val="004C559C"/>
    <w:rsid w:val="004C5876"/>
    <w:rsid w:val="004C5948"/>
    <w:rsid w:val="004C5ADA"/>
    <w:rsid w:val="004C6175"/>
    <w:rsid w:val="004C629E"/>
    <w:rsid w:val="004C6657"/>
    <w:rsid w:val="004C68F3"/>
    <w:rsid w:val="004C6BCA"/>
    <w:rsid w:val="004C6E87"/>
    <w:rsid w:val="004C7194"/>
    <w:rsid w:val="004C71A1"/>
    <w:rsid w:val="004C71B8"/>
    <w:rsid w:val="004C73E6"/>
    <w:rsid w:val="004C7510"/>
    <w:rsid w:val="004C7801"/>
    <w:rsid w:val="004C7852"/>
    <w:rsid w:val="004C7B05"/>
    <w:rsid w:val="004C7D69"/>
    <w:rsid w:val="004D0F9F"/>
    <w:rsid w:val="004D1560"/>
    <w:rsid w:val="004D161F"/>
    <w:rsid w:val="004D1641"/>
    <w:rsid w:val="004D177B"/>
    <w:rsid w:val="004D2032"/>
    <w:rsid w:val="004D206F"/>
    <w:rsid w:val="004D2225"/>
    <w:rsid w:val="004D222B"/>
    <w:rsid w:val="004D27B8"/>
    <w:rsid w:val="004D29D1"/>
    <w:rsid w:val="004D2E68"/>
    <w:rsid w:val="004D378E"/>
    <w:rsid w:val="004D3D07"/>
    <w:rsid w:val="004D42E6"/>
    <w:rsid w:val="004D44CF"/>
    <w:rsid w:val="004D494A"/>
    <w:rsid w:val="004D49D6"/>
    <w:rsid w:val="004D4B8E"/>
    <w:rsid w:val="004D4D96"/>
    <w:rsid w:val="004D5276"/>
    <w:rsid w:val="004D54D6"/>
    <w:rsid w:val="004D5E2F"/>
    <w:rsid w:val="004D5F89"/>
    <w:rsid w:val="004D602F"/>
    <w:rsid w:val="004D6294"/>
    <w:rsid w:val="004D65FF"/>
    <w:rsid w:val="004D6A15"/>
    <w:rsid w:val="004D6BB0"/>
    <w:rsid w:val="004D70A3"/>
    <w:rsid w:val="004D712B"/>
    <w:rsid w:val="004D78D3"/>
    <w:rsid w:val="004D7E24"/>
    <w:rsid w:val="004E0C2B"/>
    <w:rsid w:val="004E104A"/>
    <w:rsid w:val="004E12F0"/>
    <w:rsid w:val="004E1995"/>
    <w:rsid w:val="004E1F07"/>
    <w:rsid w:val="004E1FB9"/>
    <w:rsid w:val="004E2292"/>
    <w:rsid w:val="004E2666"/>
    <w:rsid w:val="004E2A6E"/>
    <w:rsid w:val="004E2DDA"/>
    <w:rsid w:val="004E325E"/>
    <w:rsid w:val="004E3374"/>
    <w:rsid w:val="004E41FB"/>
    <w:rsid w:val="004E4271"/>
    <w:rsid w:val="004E45B0"/>
    <w:rsid w:val="004E4D54"/>
    <w:rsid w:val="004E4ED5"/>
    <w:rsid w:val="004E500F"/>
    <w:rsid w:val="004E529A"/>
    <w:rsid w:val="004E5AC3"/>
    <w:rsid w:val="004E5C42"/>
    <w:rsid w:val="004E6943"/>
    <w:rsid w:val="004E6C73"/>
    <w:rsid w:val="004E7951"/>
    <w:rsid w:val="004E7CCF"/>
    <w:rsid w:val="004F0066"/>
    <w:rsid w:val="004F00B9"/>
    <w:rsid w:val="004F01C7"/>
    <w:rsid w:val="004F03EC"/>
    <w:rsid w:val="004F07B4"/>
    <w:rsid w:val="004F0DD5"/>
    <w:rsid w:val="004F1586"/>
    <w:rsid w:val="004F15B9"/>
    <w:rsid w:val="004F1620"/>
    <w:rsid w:val="004F192B"/>
    <w:rsid w:val="004F19D5"/>
    <w:rsid w:val="004F2432"/>
    <w:rsid w:val="004F2664"/>
    <w:rsid w:val="004F2AFA"/>
    <w:rsid w:val="004F2B73"/>
    <w:rsid w:val="004F2FB2"/>
    <w:rsid w:val="004F3040"/>
    <w:rsid w:val="004F30EB"/>
    <w:rsid w:val="004F3725"/>
    <w:rsid w:val="004F3B5A"/>
    <w:rsid w:val="004F3EE1"/>
    <w:rsid w:val="004F40C8"/>
    <w:rsid w:val="004F4566"/>
    <w:rsid w:val="004F4B57"/>
    <w:rsid w:val="004F531C"/>
    <w:rsid w:val="004F5683"/>
    <w:rsid w:val="004F5775"/>
    <w:rsid w:val="004F5866"/>
    <w:rsid w:val="004F5A73"/>
    <w:rsid w:val="004F6287"/>
    <w:rsid w:val="004F6B87"/>
    <w:rsid w:val="004F6EB3"/>
    <w:rsid w:val="004F7269"/>
    <w:rsid w:val="004F727F"/>
    <w:rsid w:val="004F7581"/>
    <w:rsid w:val="004F7993"/>
    <w:rsid w:val="004F7E88"/>
    <w:rsid w:val="004F7EEF"/>
    <w:rsid w:val="005001B8"/>
    <w:rsid w:val="00500CAC"/>
    <w:rsid w:val="00500F5D"/>
    <w:rsid w:val="00501105"/>
    <w:rsid w:val="005014B3"/>
    <w:rsid w:val="00501A86"/>
    <w:rsid w:val="00502237"/>
    <w:rsid w:val="00502838"/>
    <w:rsid w:val="005030C2"/>
    <w:rsid w:val="00503354"/>
    <w:rsid w:val="00503541"/>
    <w:rsid w:val="0050354F"/>
    <w:rsid w:val="0050375E"/>
    <w:rsid w:val="005038C1"/>
    <w:rsid w:val="00503943"/>
    <w:rsid w:val="00503B33"/>
    <w:rsid w:val="005042A5"/>
    <w:rsid w:val="0050439A"/>
    <w:rsid w:val="005046C5"/>
    <w:rsid w:val="005047A1"/>
    <w:rsid w:val="00504956"/>
    <w:rsid w:val="00504C4E"/>
    <w:rsid w:val="00504DC6"/>
    <w:rsid w:val="00505417"/>
    <w:rsid w:val="0050623A"/>
    <w:rsid w:val="00506247"/>
    <w:rsid w:val="0050734E"/>
    <w:rsid w:val="005073BA"/>
    <w:rsid w:val="00507A0F"/>
    <w:rsid w:val="00507AD8"/>
    <w:rsid w:val="00507BEA"/>
    <w:rsid w:val="00510367"/>
    <w:rsid w:val="00510488"/>
    <w:rsid w:val="0051056D"/>
    <w:rsid w:val="00510DAE"/>
    <w:rsid w:val="005111C8"/>
    <w:rsid w:val="005116B4"/>
    <w:rsid w:val="005117F1"/>
    <w:rsid w:val="005119DB"/>
    <w:rsid w:val="00511B5D"/>
    <w:rsid w:val="00511E6C"/>
    <w:rsid w:val="0051228B"/>
    <w:rsid w:val="005122D4"/>
    <w:rsid w:val="00512542"/>
    <w:rsid w:val="00512719"/>
    <w:rsid w:val="005128CB"/>
    <w:rsid w:val="00512B44"/>
    <w:rsid w:val="00512BD7"/>
    <w:rsid w:val="00513250"/>
    <w:rsid w:val="0051362B"/>
    <w:rsid w:val="00513705"/>
    <w:rsid w:val="00513F9C"/>
    <w:rsid w:val="00514DEA"/>
    <w:rsid w:val="0051594D"/>
    <w:rsid w:val="00515A97"/>
    <w:rsid w:val="00515AAC"/>
    <w:rsid w:val="00515B60"/>
    <w:rsid w:val="00515D24"/>
    <w:rsid w:val="00515E72"/>
    <w:rsid w:val="005165EE"/>
    <w:rsid w:val="005172AE"/>
    <w:rsid w:val="0051757E"/>
    <w:rsid w:val="00517710"/>
    <w:rsid w:val="005178DE"/>
    <w:rsid w:val="0051793A"/>
    <w:rsid w:val="00517FAB"/>
    <w:rsid w:val="005202B4"/>
    <w:rsid w:val="00520373"/>
    <w:rsid w:val="0052087A"/>
    <w:rsid w:val="005214F8"/>
    <w:rsid w:val="005217C7"/>
    <w:rsid w:val="00522206"/>
    <w:rsid w:val="00522327"/>
    <w:rsid w:val="005227B9"/>
    <w:rsid w:val="00522DD7"/>
    <w:rsid w:val="00522FDA"/>
    <w:rsid w:val="0052318E"/>
    <w:rsid w:val="0052340C"/>
    <w:rsid w:val="00523D30"/>
    <w:rsid w:val="00524327"/>
    <w:rsid w:val="00524408"/>
    <w:rsid w:val="00524952"/>
    <w:rsid w:val="00524EB6"/>
    <w:rsid w:val="00525241"/>
    <w:rsid w:val="0052539E"/>
    <w:rsid w:val="005258B4"/>
    <w:rsid w:val="00525B38"/>
    <w:rsid w:val="00525BD4"/>
    <w:rsid w:val="00525D71"/>
    <w:rsid w:val="00526601"/>
    <w:rsid w:val="00526797"/>
    <w:rsid w:val="005272AF"/>
    <w:rsid w:val="005275EE"/>
    <w:rsid w:val="00527648"/>
    <w:rsid w:val="00530411"/>
    <w:rsid w:val="00530924"/>
    <w:rsid w:val="0053097E"/>
    <w:rsid w:val="005315E4"/>
    <w:rsid w:val="005325BC"/>
    <w:rsid w:val="0053294B"/>
    <w:rsid w:val="00533115"/>
    <w:rsid w:val="005336AC"/>
    <w:rsid w:val="00533CAD"/>
    <w:rsid w:val="00533E3E"/>
    <w:rsid w:val="005356CF"/>
    <w:rsid w:val="005358A8"/>
    <w:rsid w:val="00535BA2"/>
    <w:rsid w:val="00535E77"/>
    <w:rsid w:val="00535F30"/>
    <w:rsid w:val="00536406"/>
    <w:rsid w:val="00536571"/>
    <w:rsid w:val="00536750"/>
    <w:rsid w:val="00537320"/>
    <w:rsid w:val="00537E8D"/>
    <w:rsid w:val="005400E9"/>
    <w:rsid w:val="00540459"/>
    <w:rsid w:val="005406A0"/>
    <w:rsid w:val="0054082C"/>
    <w:rsid w:val="0054084B"/>
    <w:rsid w:val="00540B62"/>
    <w:rsid w:val="00540F4D"/>
    <w:rsid w:val="00540F84"/>
    <w:rsid w:val="00541176"/>
    <w:rsid w:val="0054209C"/>
    <w:rsid w:val="005421B9"/>
    <w:rsid w:val="005423BD"/>
    <w:rsid w:val="00542765"/>
    <w:rsid w:val="00542C4B"/>
    <w:rsid w:val="00542CA3"/>
    <w:rsid w:val="00543324"/>
    <w:rsid w:val="005438F0"/>
    <w:rsid w:val="00543EF9"/>
    <w:rsid w:val="005446E5"/>
    <w:rsid w:val="005447D6"/>
    <w:rsid w:val="00544A05"/>
    <w:rsid w:val="00544D48"/>
    <w:rsid w:val="0054526D"/>
    <w:rsid w:val="00545B29"/>
    <w:rsid w:val="00545EB6"/>
    <w:rsid w:val="00546D45"/>
    <w:rsid w:val="00547436"/>
    <w:rsid w:val="0054743C"/>
    <w:rsid w:val="00547DF1"/>
    <w:rsid w:val="0055050B"/>
    <w:rsid w:val="00550695"/>
    <w:rsid w:val="00550EB5"/>
    <w:rsid w:val="00550F26"/>
    <w:rsid w:val="0055137F"/>
    <w:rsid w:val="00551801"/>
    <w:rsid w:val="00551EDD"/>
    <w:rsid w:val="00551FED"/>
    <w:rsid w:val="005524DB"/>
    <w:rsid w:val="00552E2D"/>
    <w:rsid w:val="00553593"/>
    <w:rsid w:val="0055373F"/>
    <w:rsid w:val="0055384F"/>
    <w:rsid w:val="00553AE3"/>
    <w:rsid w:val="00553B9F"/>
    <w:rsid w:val="00553D21"/>
    <w:rsid w:val="00554398"/>
    <w:rsid w:val="0055477A"/>
    <w:rsid w:val="0055571C"/>
    <w:rsid w:val="00555934"/>
    <w:rsid w:val="00555ACD"/>
    <w:rsid w:val="00555F3F"/>
    <w:rsid w:val="005561EE"/>
    <w:rsid w:val="00556C6C"/>
    <w:rsid w:val="00556D32"/>
    <w:rsid w:val="00556E48"/>
    <w:rsid w:val="005577CF"/>
    <w:rsid w:val="00557A8F"/>
    <w:rsid w:val="00560108"/>
    <w:rsid w:val="00560187"/>
    <w:rsid w:val="00560C39"/>
    <w:rsid w:val="00561279"/>
    <w:rsid w:val="00561507"/>
    <w:rsid w:val="00561962"/>
    <w:rsid w:val="00561DEF"/>
    <w:rsid w:val="005624E9"/>
    <w:rsid w:val="005624F2"/>
    <w:rsid w:val="005632C7"/>
    <w:rsid w:val="00563B27"/>
    <w:rsid w:val="0056466A"/>
    <w:rsid w:val="00564CC1"/>
    <w:rsid w:val="005654C5"/>
    <w:rsid w:val="00565793"/>
    <w:rsid w:val="00565AE9"/>
    <w:rsid w:val="0056632B"/>
    <w:rsid w:val="005667DF"/>
    <w:rsid w:val="005667E7"/>
    <w:rsid w:val="00566E91"/>
    <w:rsid w:val="0056714F"/>
    <w:rsid w:val="00567A52"/>
    <w:rsid w:val="0057005D"/>
    <w:rsid w:val="005705AC"/>
    <w:rsid w:val="0057067B"/>
    <w:rsid w:val="00570E90"/>
    <w:rsid w:val="00571168"/>
    <w:rsid w:val="0057121D"/>
    <w:rsid w:val="005714AC"/>
    <w:rsid w:val="00571D82"/>
    <w:rsid w:val="00572415"/>
    <w:rsid w:val="00572557"/>
    <w:rsid w:val="00572670"/>
    <w:rsid w:val="00572A89"/>
    <w:rsid w:val="00572DED"/>
    <w:rsid w:val="00572F7A"/>
    <w:rsid w:val="005734A8"/>
    <w:rsid w:val="005735E2"/>
    <w:rsid w:val="0057596D"/>
    <w:rsid w:val="00575AB7"/>
    <w:rsid w:val="00575F2E"/>
    <w:rsid w:val="00576152"/>
    <w:rsid w:val="005761E2"/>
    <w:rsid w:val="0057654E"/>
    <w:rsid w:val="0057686C"/>
    <w:rsid w:val="00576A89"/>
    <w:rsid w:val="00576EF8"/>
    <w:rsid w:val="005770EC"/>
    <w:rsid w:val="00577912"/>
    <w:rsid w:val="00577A04"/>
    <w:rsid w:val="005807C0"/>
    <w:rsid w:val="00580A57"/>
    <w:rsid w:val="00580C16"/>
    <w:rsid w:val="00580DE0"/>
    <w:rsid w:val="00580FBD"/>
    <w:rsid w:val="0058102E"/>
    <w:rsid w:val="00581481"/>
    <w:rsid w:val="005815CB"/>
    <w:rsid w:val="00581718"/>
    <w:rsid w:val="00581D7C"/>
    <w:rsid w:val="00581F4B"/>
    <w:rsid w:val="00581FA8"/>
    <w:rsid w:val="00582054"/>
    <w:rsid w:val="005824C6"/>
    <w:rsid w:val="00582B5C"/>
    <w:rsid w:val="00583013"/>
    <w:rsid w:val="005830D7"/>
    <w:rsid w:val="0058391B"/>
    <w:rsid w:val="00584055"/>
    <w:rsid w:val="00584079"/>
    <w:rsid w:val="00584140"/>
    <w:rsid w:val="00584917"/>
    <w:rsid w:val="0058494C"/>
    <w:rsid w:val="00584D38"/>
    <w:rsid w:val="005851B8"/>
    <w:rsid w:val="0058565A"/>
    <w:rsid w:val="00585AB4"/>
    <w:rsid w:val="00585D82"/>
    <w:rsid w:val="0058688F"/>
    <w:rsid w:val="00586BE4"/>
    <w:rsid w:val="00586E55"/>
    <w:rsid w:val="005876E9"/>
    <w:rsid w:val="005877F4"/>
    <w:rsid w:val="00587A2A"/>
    <w:rsid w:val="00587D38"/>
    <w:rsid w:val="00587E5E"/>
    <w:rsid w:val="0059014F"/>
    <w:rsid w:val="0059029D"/>
    <w:rsid w:val="0059045E"/>
    <w:rsid w:val="00591077"/>
    <w:rsid w:val="00591416"/>
    <w:rsid w:val="0059166B"/>
    <w:rsid w:val="0059191F"/>
    <w:rsid w:val="00591A5A"/>
    <w:rsid w:val="0059231A"/>
    <w:rsid w:val="00592897"/>
    <w:rsid w:val="005937DC"/>
    <w:rsid w:val="00593A17"/>
    <w:rsid w:val="00593A8F"/>
    <w:rsid w:val="00593ECA"/>
    <w:rsid w:val="0059424F"/>
    <w:rsid w:val="0059495C"/>
    <w:rsid w:val="00594C7C"/>
    <w:rsid w:val="00594FB8"/>
    <w:rsid w:val="0059513D"/>
    <w:rsid w:val="005952FB"/>
    <w:rsid w:val="00595F38"/>
    <w:rsid w:val="00596AFC"/>
    <w:rsid w:val="00597075"/>
    <w:rsid w:val="00597885"/>
    <w:rsid w:val="00597A33"/>
    <w:rsid w:val="00597C64"/>
    <w:rsid w:val="005A04A2"/>
    <w:rsid w:val="005A0DB9"/>
    <w:rsid w:val="005A1279"/>
    <w:rsid w:val="005A1428"/>
    <w:rsid w:val="005A1675"/>
    <w:rsid w:val="005A1A2B"/>
    <w:rsid w:val="005A2D5C"/>
    <w:rsid w:val="005A2D7A"/>
    <w:rsid w:val="005A3166"/>
    <w:rsid w:val="005A3C77"/>
    <w:rsid w:val="005A3F92"/>
    <w:rsid w:val="005A4525"/>
    <w:rsid w:val="005A46CD"/>
    <w:rsid w:val="005A4B3E"/>
    <w:rsid w:val="005A4D8F"/>
    <w:rsid w:val="005A4DD5"/>
    <w:rsid w:val="005A5152"/>
    <w:rsid w:val="005A5601"/>
    <w:rsid w:val="005A5C13"/>
    <w:rsid w:val="005A5E69"/>
    <w:rsid w:val="005A5E83"/>
    <w:rsid w:val="005A5FFE"/>
    <w:rsid w:val="005A6244"/>
    <w:rsid w:val="005A6826"/>
    <w:rsid w:val="005A6919"/>
    <w:rsid w:val="005A6940"/>
    <w:rsid w:val="005A6A82"/>
    <w:rsid w:val="005A6D7E"/>
    <w:rsid w:val="005A6E0B"/>
    <w:rsid w:val="005A7115"/>
    <w:rsid w:val="005A7E12"/>
    <w:rsid w:val="005A7E89"/>
    <w:rsid w:val="005A7EAB"/>
    <w:rsid w:val="005B05EB"/>
    <w:rsid w:val="005B1038"/>
    <w:rsid w:val="005B1264"/>
    <w:rsid w:val="005B1567"/>
    <w:rsid w:val="005B1FB6"/>
    <w:rsid w:val="005B224C"/>
    <w:rsid w:val="005B259F"/>
    <w:rsid w:val="005B2E25"/>
    <w:rsid w:val="005B37E6"/>
    <w:rsid w:val="005B39C3"/>
    <w:rsid w:val="005B3A04"/>
    <w:rsid w:val="005B440E"/>
    <w:rsid w:val="005B47E9"/>
    <w:rsid w:val="005B4948"/>
    <w:rsid w:val="005B4B3E"/>
    <w:rsid w:val="005B5161"/>
    <w:rsid w:val="005B518B"/>
    <w:rsid w:val="005B51D9"/>
    <w:rsid w:val="005B551F"/>
    <w:rsid w:val="005B5A1C"/>
    <w:rsid w:val="005B5A48"/>
    <w:rsid w:val="005B5B79"/>
    <w:rsid w:val="005B665C"/>
    <w:rsid w:val="005B6853"/>
    <w:rsid w:val="005B6956"/>
    <w:rsid w:val="005B75D7"/>
    <w:rsid w:val="005B781D"/>
    <w:rsid w:val="005B7A30"/>
    <w:rsid w:val="005C0059"/>
    <w:rsid w:val="005C03C1"/>
    <w:rsid w:val="005C0439"/>
    <w:rsid w:val="005C0545"/>
    <w:rsid w:val="005C06CF"/>
    <w:rsid w:val="005C0AE0"/>
    <w:rsid w:val="005C0CFE"/>
    <w:rsid w:val="005C11AF"/>
    <w:rsid w:val="005C1B4C"/>
    <w:rsid w:val="005C2367"/>
    <w:rsid w:val="005C2CAA"/>
    <w:rsid w:val="005C2F48"/>
    <w:rsid w:val="005C3095"/>
    <w:rsid w:val="005C340C"/>
    <w:rsid w:val="005C3967"/>
    <w:rsid w:val="005C3B4B"/>
    <w:rsid w:val="005C3C9C"/>
    <w:rsid w:val="005C4044"/>
    <w:rsid w:val="005C4253"/>
    <w:rsid w:val="005C46F9"/>
    <w:rsid w:val="005C56B7"/>
    <w:rsid w:val="005C58BB"/>
    <w:rsid w:val="005C5F69"/>
    <w:rsid w:val="005C6C0D"/>
    <w:rsid w:val="005C6DE0"/>
    <w:rsid w:val="005C7243"/>
    <w:rsid w:val="005C72BB"/>
    <w:rsid w:val="005C7443"/>
    <w:rsid w:val="005C7CC9"/>
    <w:rsid w:val="005D0000"/>
    <w:rsid w:val="005D0071"/>
    <w:rsid w:val="005D0094"/>
    <w:rsid w:val="005D0A80"/>
    <w:rsid w:val="005D0CDA"/>
    <w:rsid w:val="005D0DC3"/>
    <w:rsid w:val="005D0F21"/>
    <w:rsid w:val="005D153F"/>
    <w:rsid w:val="005D171B"/>
    <w:rsid w:val="005D1CA7"/>
    <w:rsid w:val="005D1F50"/>
    <w:rsid w:val="005D2010"/>
    <w:rsid w:val="005D201F"/>
    <w:rsid w:val="005D2244"/>
    <w:rsid w:val="005D26F7"/>
    <w:rsid w:val="005D2B1C"/>
    <w:rsid w:val="005D2B5E"/>
    <w:rsid w:val="005D2C47"/>
    <w:rsid w:val="005D3136"/>
    <w:rsid w:val="005D33C9"/>
    <w:rsid w:val="005D36AB"/>
    <w:rsid w:val="005D3A03"/>
    <w:rsid w:val="005D4041"/>
    <w:rsid w:val="005D40AC"/>
    <w:rsid w:val="005D4A6C"/>
    <w:rsid w:val="005D4CF9"/>
    <w:rsid w:val="005D500A"/>
    <w:rsid w:val="005D5770"/>
    <w:rsid w:val="005D577C"/>
    <w:rsid w:val="005D5DF3"/>
    <w:rsid w:val="005D6E20"/>
    <w:rsid w:val="005D7118"/>
    <w:rsid w:val="005D721B"/>
    <w:rsid w:val="005D75F8"/>
    <w:rsid w:val="005D7B50"/>
    <w:rsid w:val="005D7C90"/>
    <w:rsid w:val="005E0040"/>
    <w:rsid w:val="005E021C"/>
    <w:rsid w:val="005E0280"/>
    <w:rsid w:val="005E05C2"/>
    <w:rsid w:val="005E094E"/>
    <w:rsid w:val="005E0981"/>
    <w:rsid w:val="005E0C9A"/>
    <w:rsid w:val="005E10CA"/>
    <w:rsid w:val="005E1127"/>
    <w:rsid w:val="005E19C8"/>
    <w:rsid w:val="005E1C01"/>
    <w:rsid w:val="005E1F21"/>
    <w:rsid w:val="005E283B"/>
    <w:rsid w:val="005E29E3"/>
    <w:rsid w:val="005E2DAD"/>
    <w:rsid w:val="005E3889"/>
    <w:rsid w:val="005E3900"/>
    <w:rsid w:val="005E4099"/>
    <w:rsid w:val="005E45E7"/>
    <w:rsid w:val="005E4854"/>
    <w:rsid w:val="005E4DFB"/>
    <w:rsid w:val="005E50B2"/>
    <w:rsid w:val="005E5425"/>
    <w:rsid w:val="005E54B4"/>
    <w:rsid w:val="005E609F"/>
    <w:rsid w:val="005E638A"/>
    <w:rsid w:val="005E6596"/>
    <w:rsid w:val="005E6BB3"/>
    <w:rsid w:val="005E70E1"/>
    <w:rsid w:val="005E7768"/>
    <w:rsid w:val="005E7983"/>
    <w:rsid w:val="005E7DAD"/>
    <w:rsid w:val="005E7E89"/>
    <w:rsid w:val="005F01A2"/>
    <w:rsid w:val="005F1223"/>
    <w:rsid w:val="005F17DB"/>
    <w:rsid w:val="005F1E50"/>
    <w:rsid w:val="005F227B"/>
    <w:rsid w:val="005F25EF"/>
    <w:rsid w:val="005F2A30"/>
    <w:rsid w:val="005F31AE"/>
    <w:rsid w:val="005F376D"/>
    <w:rsid w:val="005F3915"/>
    <w:rsid w:val="005F3B3E"/>
    <w:rsid w:val="005F3DAF"/>
    <w:rsid w:val="005F4709"/>
    <w:rsid w:val="005F4A9E"/>
    <w:rsid w:val="005F4E62"/>
    <w:rsid w:val="005F55A3"/>
    <w:rsid w:val="005F5690"/>
    <w:rsid w:val="005F591A"/>
    <w:rsid w:val="005F598A"/>
    <w:rsid w:val="005F5A91"/>
    <w:rsid w:val="005F5B7C"/>
    <w:rsid w:val="005F5BF4"/>
    <w:rsid w:val="005F62DD"/>
    <w:rsid w:val="005F66B3"/>
    <w:rsid w:val="005F66ED"/>
    <w:rsid w:val="005F6BF1"/>
    <w:rsid w:val="005F6FD0"/>
    <w:rsid w:val="005F70A8"/>
    <w:rsid w:val="005F7453"/>
    <w:rsid w:val="005F7686"/>
    <w:rsid w:val="005F7DFC"/>
    <w:rsid w:val="00600571"/>
    <w:rsid w:val="00600D94"/>
    <w:rsid w:val="006011C9"/>
    <w:rsid w:val="00601236"/>
    <w:rsid w:val="00601547"/>
    <w:rsid w:val="0060169D"/>
    <w:rsid w:val="00601AEE"/>
    <w:rsid w:val="00601CEC"/>
    <w:rsid w:val="006022AE"/>
    <w:rsid w:val="00602352"/>
    <w:rsid w:val="00603BED"/>
    <w:rsid w:val="00603DBE"/>
    <w:rsid w:val="006041AE"/>
    <w:rsid w:val="006049E3"/>
    <w:rsid w:val="00604CF9"/>
    <w:rsid w:val="006051C2"/>
    <w:rsid w:val="00605312"/>
    <w:rsid w:val="0060568F"/>
    <w:rsid w:val="006057FC"/>
    <w:rsid w:val="00605B39"/>
    <w:rsid w:val="00605D41"/>
    <w:rsid w:val="006063E1"/>
    <w:rsid w:val="0060688A"/>
    <w:rsid w:val="00607352"/>
    <w:rsid w:val="00607495"/>
    <w:rsid w:val="00607558"/>
    <w:rsid w:val="00607996"/>
    <w:rsid w:val="006101BA"/>
    <w:rsid w:val="0061079E"/>
    <w:rsid w:val="00610F5F"/>
    <w:rsid w:val="00611142"/>
    <w:rsid w:val="00611519"/>
    <w:rsid w:val="0061154A"/>
    <w:rsid w:val="00611592"/>
    <w:rsid w:val="00612597"/>
    <w:rsid w:val="0061279C"/>
    <w:rsid w:val="00612910"/>
    <w:rsid w:val="006129CF"/>
    <w:rsid w:val="006132E1"/>
    <w:rsid w:val="00613692"/>
    <w:rsid w:val="006138C5"/>
    <w:rsid w:val="0061391F"/>
    <w:rsid w:val="00613AE1"/>
    <w:rsid w:val="00613AFF"/>
    <w:rsid w:val="00613C3A"/>
    <w:rsid w:val="00613CA4"/>
    <w:rsid w:val="00613E1C"/>
    <w:rsid w:val="00613F29"/>
    <w:rsid w:val="0061427B"/>
    <w:rsid w:val="006148CA"/>
    <w:rsid w:val="00614BC0"/>
    <w:rsid w:val="006150AF"/>
    <w:rsid w:val="006153B7"/>
    <w:rsid w:val="00615527"/>
    <w:rsid w:val="00615582"/>
    <w:rsid w:val="0061580F"/>
    <w:rsid w:val="00615A88"/>
    <w:rsid w:val="00615B39"/>
    <w:rsid w:val="00615C6D"/>
    <w:rsid w:val="006169A3"/>
    <w:rsid w:val="00616C25"/>
    <w:rsid w:val="00616E12"/>
    <w:rsid w:val="00616E6A"/>
    <w:rsid w:val="00616EF1"/>
    <w:rsid w:val="00616F40"/>
    <w:rsid w:val="00616F94"/>
    <w:rsid w:val="006171FB"/>
    <w:rsid w:val="0061725C"/>
    <w:rsid w:val="00617497"/>
    <w:rsid w:val="00617912"/>
    <w:rsid w:val="00617CE8"/>
    <w:rsid w:val="00617F15"/>
    <w:rsid w:val="006201BD"/>
    <w:rsid w:val="006203CF"/>
    <w:rsid w:val="0062091B"/>
    <w:rsid w:val="00620AB5"/>
    <w:rsid w:val="00620F9B"/>
    <w:rsid w:val="00621068"/>
    <w:rsid w:val="006213D2"/>
    <w:rsid w:val="006215E8"/>
    <w:rsid w:val="0062160F"/>
    <w:rsid w:val="00621D89"/>
    <w:rsid w:val="00621DC1"/>
    <w:rsid w:val="0062220A"/>
    <w:rsid w:val="00622491"/>
    <w:rsid w:val="006226E4"/>
    <w:rsid w:val="00622987"/>
    <w:rsid w:val="00622AB1"/>
    <w:rsid w:val="00622EAC"/>
    <w:rsid w:val="006237D0"/>
    <w:rsid w:val="00623891"/>
    <w:rsid w:val="00624239"/>
    <w:rsid w:val="00624533"/>
    <w:rsid w:val="0062495F"/>
    <w:rsid w:val="00624D5C"/>
    <w:rsid w:val="00625160"/>
    <w:rsid w:val="0062517B"/>
    <w:rsid w:val="00625ADD"/>
    <w:rsid w:val="00625E60"/>
    <w:rsid w:val="00625EC1"/>
    <w:rsid w:val="0062609B"/>
    <w:rsid w:val="006261CE"/>
    <w:rsid w:val="006268C3"/>
    <w:rsid w:val="00627610"/>
    <w:rsid w:val="00627685"/>
    <w:rsid w:val="0063027C"/>
    <w:rsid w:val="00630796"/>
    <w:rsid w:val="00630A71"/>
    <w:rsid w:val="00630B36"/>
    <w:rsid w:val="00630B55"/>
    <w:rsid w:val="00630CAA"/>
    <w:rsid w:val="00630D4E"/>
    <w:rsid w:val="0063170F"/>
    <w:rsid w:val="0063251D"/>
    <w:rsid w:val="00632A73"/>
    <w:rsid w:val="00632B72"/>
    <w:rsid w:val="00632B84"/>
    <w:rsid w:val="00632D81"/>
    <w:rsid w:val="0063443B"/>
    <w:rsid w:val="00634D98"/>
    <w:rsid w:val="00636766"/>
    <w:rsid w:val="00636C46"/>
    <w:rsid w:val="00636D12"/>
    <w:rsid w:val="006372D0"/>
    <w:rsid w:val="00637399"/>
    <w:rsid w:val="00637C5F"/>
    <w:rsid w:val="00640232"/>
    <w:rsid w:val="00640D16"/>
    <w:rsid w:val="006410C2"/>
    <w:rsid w:val="006410DD"/>
    <w:rsid w:val="00642685"/>
    <w:rsid w:val="006428D6"/>
    <w:rsid w:val="00642925"/>
    <w:rsid w:val="00642A24"/>
    <w:rsid w:val="00642A28"/>
    <w:rsid w:val="00642D58"/>
    <w:rsid w:val="00642DE2"/>
    <w:rsid w:val="00643236"/>
    <w:rsid w:val="006433F8"/>
    <w:rsid w:val="0064340F"/>
    <w:rsid w:val="0064346B"/>
    <w:rsid w:val="0064359D"/>
    <w:rsid w:val="0064381E"/>
    <w:rsid w:val="00643A31"/>
    <w:rsid w:val="00644494"/>
    <w:rsid w:val="00644A87"/>
    <w:rsid w:val="00645108"/>
    <w:rsid w:val="006454DA"/>
    <w:rsid w:val="00645E02"/>
    <w:rsid w:val="00645E54"/>
    <w:rsid w:val="006463BE"/>
    <w:rsid w:val="0064663A"/>
    <w:rsid w:val="0064679C"/>
    <w:rsid w:val="006467D2"/>
    <w:rsid w:val="00646CB1"/>
    <w:rsid w:val="00646D52"/>
    <w:rsid w:val="00646F0C"/>
    <w:rsid w:val="00646F8D"/>
    <w:rsid w:val="0064752D"/>
    <w:rsid w:val="0064763A"/>
    <w:rsid w:val="00647735"/>
    <w:rsid w:val="00647DE7"/>
    <w:rsid w:val="00651887"/>
    <w:rsid w:val="00651E2E"/>
    <w:rsid w:val="0065285F"/>
    <w:rsid w:val="00652881"/>
    <w:rsid w:val="00652A92"/>
    <w:rsid w:val="006531F5"/>
    <w:rsid w:val="006533AC"/>
    <w:rsid w:val="006537FA"/>
    <w:rsid w:val="006538CE"/>
    <w:rsid w:val="006538CF"/>
    <w:rsid w:val="00653A23"/>
    <w:rsid w:val="00653C4E"/>
    <w:rsid w:val="006540C7"/>
    <w:rsid w:val="00654315"/>
    <w:rsid w:val="00654481"/>
    <w:rsid w:val="00654E69"/>
    <w:rsid w:val="006556F5"/>
    <w:rsid w:val="006557A3"/>
    <w:rsid w:val="006560A4"/>
    <w:rsid w:val="006560E0"/>
    <w:rsid w:val="0065611F"/>
    <w:rsid w:val="0065614A"/>
    <w:rsid w:val="00656399"/>
    <w:rsid w:val="00656658"/>
    <w:rsid w:val="006568AB"/>
    <w:rsid w:val="00657478"/>
    <w:rsid w:val="00657884"/>
    <w:rsid w:val="00657A4D"/>
    <w:rsid w:val="00657D38"/>
    <w:rsid w:val="00660485"/>
    <w:rsid w:val="00660840"/>
    <w:rsid w:val="0066131E"/>
    <w:rsid w:val="00661350"/>
    <w:rsid w:val="00661802"/>
    <w:rsid w:val="00662362"/>
    <w:rsid w:val="00663369"/>
    <w:rsid w:val="00663802"/>
    <w:rsid w:val="006638D2"/>
    <w:rsid w:val="00663D9B"/>
    <w:rsid w:val="00663F07"/>
    <w:rsid w:val="0066432D"/>
    <w:rsid w:val="006644FC"/>
    <w:rsid w:val="006645A4"/>
    <w:rsid w:val="00665022"/>
    <w:rsid w:val="006650E9"/>
    <w:rsid w:val="00665559"/>
    <w:rsid w:val="00665F42"/>
    <w:rsid w:val="00666764"/>
    <w:rsid w:val="006667EA"/>
    <w:rsid w:val="00666A1B"/>
    <w:rsid w:val="00666F38"/>
    <w:rsid w:val="00666F52"/>
    <w:rsid w:val="00666F82"/>
    <w:rsid w:val="0067076D"/>
    <w:rsid w:val="00670955"/>
    <w:rsid w:val="00670BE7"/>
    <w:rsid w:val="00670C14"/>
    <w:rsid w:val="00670DFE"/>
    <w:rsid w:val="00671143"/>
    <w:rsid w:val="00671762"/>
    <w:rsid w:val="00671E0E"/>
    <w:rsid w:val="00671F74"/>
    <w:rsid w:val="00672105"/>
    <w:rsid w:val="006721AA"/>
    <w:rsid w:val="0067245E"/>
    <w:rsid w:val="00672786"/>
    <w:rsid w:val="00672B73"/>
    <w:rsid w:val="00672BB8"/>
    <w:rsid w:val="00673098"/>
    <w:rsid w:val="006733B8"/>
    <w:rsid w:val="006736D4"/>
    <w:rsid w:val="00674A6F"/>
    <w:rsid w:val="00674A73"/>
    <w:rsid w:val="00674B2A"/>
    <w:rsid w:val="0067528B"/>
    <w:rsid w:val="0067567E"/>
    <w:rsid w:val="00675F82"/>
    <w:rsid w:val="006767FE"/>
    <w:rsid w:val="0067689F"/>
    <w:rsid w:val="00676938"/>
    <w:rsid w:val="006769EC"/>
    <w:rsid w:val="00676F51"/>
    <w:rsid w:val="00677482"/>
    <w:rsid w:val="0067752C"/>
    <w:rsid w:val="00677BC1"/>
    <w:rsid w:val="00677EAF"/>
    <w:rsid w:val="00680338"/>
    <w:rsid w:val="00680499"/>
    <w:rsid w:val="0068143E"/>
    <w:rsid w:val="0068177D"/>
    <w:rsid w:val="00681927"/>
    <w:rsid w:val="00681C69"/>
    <w:rsid w:val="00682005"/>
    <w:rsid w:val="00682501"/>
    <w:rsid w:val="0068264C"/>
    <w:rsid w:val="00682781"/>
    <w:rsid w:val="00682BCB"/>
    <w:rsid w:val="00682FA6"/>
    <w:rsid w:val="0068307C"/>
    <w:rsid w:val="006832E2"/>
    <w:rsid w:val="006832F0"/>
    <w:rsid w:val="00683458"/>
    <w:rsid w:val="006839F3"/>
    <w:rsid w:val="00683D8D"/>
    <w:rsid w:val="006845CF"/>
    <w:rsid w:val="00684616"/>
    <w:rsid w:val="00684706"/>
    <w:rsid w:val="00684A7D"/>
    <w:rsid w:val="00684C3A"/>
    <w:rsid w:val="00685889"/>
    <w:rsid w:val="00685CEB"/>
    <w:rsid w:val="00685D71"/>
    <w:rsid w:val="00685ECA"/>
    <w:rsid w:val="006862CF"/>
    <w:rsid w:val="0068655B"/>
    <w:rsid w:val="00687291"/>
    <w:rsid w:val="006878E1"/>
    <w:rsid w:val="00687A43"/>
    <w:rsid w:val="00687FEE"/>
    <w:rsid w:val="006900F5"/>
    <w:rsid w:val="00690425"/>
    <w:rsid w:val="00690447"/>
    <w:rsid w:val="006904C2"/>
    <w:rsid w:val="00690640"/>
    <w:rsid w:val="00690FB9"/>
    <w:rsid w:val="00690FE6"/>
    <w:rsid w:val="006912C3"/>
    <w:rsid w:val="00691848"/>
    <w:rsid w:val="006918D5"/>
    <w:rsid w:val="0069199F"/>
    <w:rsid w:val="006921B9"/>
    <w:rsid w:val="0069236D"/>
    <w:rsid w:val="0069236F"/>
    <w:rsid w:val="00692DEA"/>
    <w:rsid w:val="00692E7F"/>
    <w:rsid w:val="0069306F"/>
    <w:rsid w:val="006931BA"/>
    <w:rsid w:val="00693F65"/>
    <w:rsid w:val="00694231"/>
    <w:rsid w:val="0069427C"/>
    <w:rsid w:val="0069443C"/>
    <w:rsid w:val="0069495A"/>
    <w:rsid w:val="006952A0"/>
    <w:rsid w:val="00695486"/>
    <w:rsid w:val="00695DF9"/>
    <w:rsid w:val="00695FFB"/>
    <w:rsid w:val="006961C6"/>
    <w:rsid w:val="006969A6"/>
    <w:rsid w:val="00696BB2"/>
    <w:rsid w:val="00697141"/>
    <w:rsid w:val="00697243"/>
    <w:rsid w:val="006974F6"/>
    <w:rsid w:val="006976B3"/>
    <w:rsid w:val="00697881"/>
    <w:rsid w:val="006979D2"/>
    <w:rsid w:val="00697A84"/>
    <w:rsid w:val="006A0613"/>
    <w:rsid w:val="006A0CC8"/>
    <w:rsid w:val="006A0D1F"/>
    <w:rsid w:val="006A0FDF"/>
    <w:rsid w:val="006A10C6"/>
    <w:rsid w:val="006A13B2"/>
    <w:rsid w:val="006A2081"/>
    <w:rsid w:val="006A22F2"/>
    <w:rsid w:val="006A2CD0"/>
    <w:rsid w:val="006A33B8"/>
    <w:rsid w:val="006A3D8C"/>
    <w:rsid w:val="006A3E0A"/>
    <w:rsid w:val="006A4112"/>
    <w:rsid w:val="006A428C"/>
    <w:rsid w:val="006A4594"/>
    <w:rsid w:val="006A49B3"/>
    <w:rsid w:val="006A4B28"/>
    <w:rsid w:val="006A4F0A"/>
    <w:rsid w:val="006A5349"/>
    <w:rsid w:val="006A536F"/>
    <w:rsid w:val="006A600F"/>
    <w:rsid w:val="006A6827"/>
    <w:rsid w:val="006A6956"/>
    <w:rsid w:val="006A6AC6"/>
    <w:rsid w:val="006A6C56"/>
    <w:rsid w:val="006B017F"/>
    <w:rsid w:val="006B0239"/>
    <w:rsid w:val="006B05C6"/>
    <w:rsid w:val="006B1399"/>
    <w:rsid w:val="006B13FE"/>
    <w:rsid w:val="006B148C"/>
    <w:rsid w:val="006B14FF"/>
    <w:rsid w:val="006B1A4A"/>
    <w:rsid w:val="006B1C7A"/>
    <w:rsid w:val="006B2FF4"/>
    <w:rsid w:val="006B345D"/>
    <w:rsid w:val="006B3F97"/>
    <w:rsid w:val="006B3FD2"/>
    <w:rsid w:val="006B4070"/>
    <w:rsid w:val="006B44C1"/>
    <w:rsid w:val="006B465D"/>
    <w:rsid w:val="006B4D61"/>
    <w:rsid w:val="006B52E8"/>
    <w:rsid w:val="006B5B0D"/>
    <w:rsid w:val="006B5DA5"/>
    <w:rsid w:val="006B67B4"/>
    <w:rsid w:val="006B711F"/>
    <w:rsid w:val="006B71FD"/>
    <w:rsid w:val="006B7692"/>
    <w:rsid w:val="006B7B6E"/>
    <w:rsid w:val="006B7C85"/>
    <w:rsid w:val="006B7E04"/>
    <w:rsid w:val="006B7E28"/>
    <w:rsid w:val="006C06AC"/>
    <w:rsid w:val="006C06B9"/>
    <w:rsid w:val="006C0AD8"/>
    <w:rsid w:val="006C0E81"/>
    <w:rsid w:val="006C12E3"/>
    <w:rsid w:val="006C182C"/>
    <w:rsid w:val="006C1E38"/>
    <w:rsid w:val="006C25CE"/>
    <w:rsid w:val="006C31B2"/>
    <w:rsid w:val="006C34C7"/>
    <w:rsid w:val="006C3FA1"/>
    <w:rsid w:val="006C4698"/>
    <w:rsid w:val="006C4CA2"/>
    <w:rsid w:val="006C4F40"/>
    <w:rsid w:val="006C5711"/>
    <w:rsid w:val="006C583A"/>
    <w:rsid w:val="006C58E5"/>
    <w:rsid w:val="006C5BD7"/>
    <w:rsid w:val="006C5EE1"/>
    <w:rsid w:val="006C6001"/>
    <w:rsid w:val="006C600F"/>
    <w:rsid w:val="006C6342"/>
    <w:rsid w:val="006C6703"/>
    <w:rsid w:val="006C6973"/>
    <w:rsid w:val="006C6BB4"/>
    <w:rsid w:val="006C7381"/>
    <w:rsid w:val="006C759B"/>
    <w:rsid w:val="006C7AE7"/>
    <w:rsid w:val="006D0191"/>
    <w:rsid w:val="006D0334"/>
    <w:rsid w:val="006D039C"/>
    <w:rsid w:val="006D061E"/>
    <w:rsid w:val="006D08FD"/>
    <w:rsid w:val="006D0A44"/>
    <w:rsid w:val="006D0C18"/>
    <w:rsid w:val="006D15F4"/>
    <w:rsid w:val="006D19EB"/>
    <w:rsid w:val="006D1DFD"/>
    <w:rsid w:val="006D24FD"/>
    <w:rsid w:val="006D2ACF"/>
    <w:rsid w:val="006D2B4B"/>
    <w:rsid w:val="006D2C28"/>
    <w:rsid w:val="006D2DF5"/>
    <w:rsid w:val="006D2FCE"/>
    <w:rsid w:val="006D319A"/>
    <w:rsid w:val="006D395E"/>
    <w:rsid w:val="006D3ADB"/>
    <w:rsid w:val="006D3D00"/>
    <w:rsid w:val="006D438D"/>
    <w:rsid w:val="006D48C8"/>
    <w:rsid w:val="006D4911"/>
    <w:rsid w:val="006D53F7"/>
    <w:rsid w:val="006D6336"/>
    <w:rsid w:val="006D6340"/>
    <w:rsid w:val="006D6726"/>
    <w:rsid w:val="006D6E2A"/>
    <w:rsid w:val="006D76A9"/>
    <w:rsid w:val="006D7811"/>
    <w:rsid w:val="006D792B"/>
    <w:rsid w:val="006D795B"/>
    <w:rsid w:val="006D7DEF"/>
    <w:rsid w:val="006E0415"/>
    <w:rsid w:val="006E061A"/>
    <w:rsid w:val="006E0D31"/>
    <w:rsid w:val="006E0EBA"/>
    <w:rsid w:val="006E11D8"/>
    <w:rsid w:val="006E1B13"/>
    <w:rsid w:val="006E2234"/>
    <w:rsid w:val="006E2380"/>
    <w:rsid w:val="006E2518"/>
    <w:rsid w:val="006E27DD"/>
    <w:rsid w:val="006E314B"/>
    <w:rsid w:val="006E34EF"/>
    <w:rsid w:val="006E3D3B"/>
    <w:rsid w:val="006E3D93"/>
    <w:rsid w:val="006E42D4"/>
    <w:rsid w:val="006E479D"/>
    <w:rsid w:val="006E4D36"/>
    <w:rsid w:val="006E4F1A"/>
    <w:rsid w:val="006E4F21"/>
    <w:rsid w:val="006E556D"/>
    <w:rsid w:val="006E55A1"/>
    <w:rsid w:val="006E5647"/>
    <w:rsid w:val="006E5701"/>
    <w:rsid w:val="006E6D1A"/>
    <w:rsid w:val="006E6E36"/>
    <w:rsid w:val="006E7812"/>
    <w:rsid w:val="006E7DCC"/>
    <w:rsid w:val="006E7E40"/>
    <w:rsid w:val="006F00BE"/>
    <w:rsid w:val="006F03F2"/>
    <w:rsid w:val="006F0A66"/>
    <w:rsid w:val="006F0ABD"/>
    <w:rsid w:val="006F0B4E"/>
    <w:rsid w:val="006F0FED"/>
    <w:rsid w:val="006F1013"/>
    <w:rsid w:val="006F166A"/>
    <w:rsid w:val="006F17EF"/>
    <w:rsid w:val="006F1D3E"/>
    <w:rsid w:val="006F1FA5"/>
    <w:rsid w:val="006F26C6"/>
    <w:rsid w:val="006F3575"/>
    <w:rsid w:val="006F3B64"/>
    <w:rsid w:val="006F3BBB"/>
    <w:rsid w:val="006F3CA3"/>
    <w:rsid w:val="006F3E80"/>
    <w:rsid w:val="006F471D"/>
    <w:rsid w:val="006F4A7E"/>
    <w:rsid w:val="006F4CFA"/>
    <w:rsid w:val="006F56D4"/>
    <w:rsid w:val="006F5C7A"/>
    <w:rsid w:val="006F6052"/>
    <w:rsid w:val="006F63A3"/>
    <w:rsid w:val="006F6763"/>
    <w:rsid w:val="006F6986"/>
    <w:rsid w:val="006F6BC5"/>
    <w:rsid w:val="006F7146"/>
    <w:rsid w:val="006F722A"/>
    <w:rsid w:val="006F7681"/>
    <w:rsid w:val="006F795A"/>
    <w:rsid w:val="006F7C9B"/>
    <w:rsid w:val="006F7CBB"/>
    <w:rsid w:val="0070001D"/>
    <w:rsid w:val="00700145"/>
    <w:rsid w:val="007001D8"/>
    <w:rsid w:val="0070033E"/>
    <w:rsid w:val="007005C2"/>
    <w:rsid w:val="00700D1F"/>
    <w:rsid w:val="00700D5F"/>
    <w:rsid w:val="00700EC4"/>
    <w:rsid w:val="0070127A"/>
    <w:rsid w:val="00701C5F"/>
    <w:rsid w:val="00701E7E"/>
    <w:rsid w:val="0070208C"/>
    <w:rsid w:val="00702E1A"/>
    <w:rsid w:val="00704183"/>
    <w:rsid w:val="007042DC"/>
    <w:rsid w:val="007045CB"/>
    <w:rsid w:val="00704DD9"/>
    <w:rsid w:val="00704DF2"/>
    <w:rsid w:val="00704E3B"/>
    <w:rsid w:val="00705002"/>
    <w:rsid w:val="00705310"/>
    <w:rsid w:val="00705905"/>
    <w:rsid w:val="00705956"/>
    <w:rsid w:val="0070599C"/>
    <w:rsid w:val="00705C51"/>
    <w:rsid w:val="0070691B"/>
    <w:rsid w:val="0070722A"/>
    <w:rsid w:val="0070723B"/>
    <w:rsid w:val="007074C8"/>
    <w:rsid w:val="00707761"/>
    <w:rsid w:val="00707B36"/>
    <w:rsid w:val="00707C04"/>
    <w:rsid w:val="0071087F"/>
    <w:rsid w:val="007108C6"/>
    <w:rsid w:val="0071157D"/>
    <w:rsid w:val="007116AE"/>
    <w:rsid w:val="007118FC"/>
    <w:rsid w:val="00711DA6"/>
    <w:rsid w:val="007123CF"/>
    <w:rsid w:val="0071264E"/>
    <w:rsid w:val="00712661"/>
    <w:rsid w:val="00712E18"/>
    <w:rsid w:val="00713027"/>
    <w:rsid w:val="007130E9"/>
    <w:rsid w:val="007132D1"/>
    <w:rsid w:val="00713636"/>
    <w:rsid w:val="00714581"/>
    <w:rsid w:val="007145CD"/>
    <w:rsid w:val="007148E3"/>
    <w:rsid w:val="00714D36"/>
    <w:rsid w:val="00715279"/>
    <w:rsid w:val="00715374"/>
    <w:rsid w:val="0071553D"/>
    <w:rsid w:val="00715A4C"/>
    <w:rsid w:val="00715A94"/>
    <w:rsid w:val="00715C9D"/>
    <w:rsid w:val="00716165"/>
    <w:rsid w:val="00716557"/>
    <w:rsid w:val="0071657E"/>
    <w:rsid w:val="007169D9"/>
    <w:rsid w:val="00716A04"/>
    <w:rsid w:val="007179CC"/>
    <w:rsid w:val="00717FA7"/>
    <w:rsid w:val="0072063C"/>
    <w:rsid w:val="007208BB"/>
    <w:rsid w:val="00720ADE"/>
    <w:rsid w:val="00720C15"/>
    <w:rsid w:val="00720D76"/>
    <w:rsid w:val="00720FAC"/>
    <w:rsid w:val="00721AD5"/>
    <w:rsid w:val="00721DF4"/>
    <w:rsid w:val="00721FFD"/>
    <w:rsid w:val="00722483"/>
    <w:rsid w:val="00722550"/>
    <w:rsid w:val="007225F2"/>
    <w:rsid w:val="007227D6"/>
    <w:rsid w:val="00722C35"/>
    <w:rsid w:val="0072302E"/>
    <w:rsid w:val="007231DC"/>
    <w:rsid w:val="0072368F"/>
    <w:rsid w:val="0072399A"/>
    <w:rsid w:val="00723AE4"/>
    <w:rsid w:val="007246C9"/>
    <w:rsid w:val="0072491A"/>
    <w:rsid w:val="00724D0C"/>
    <w:rsid w:val="0072563D"/>
    <w:rsid w:val="00725B5C"/>
    <w:rsid w:val="00725BD5"/>
    <w:rsid w:val="00725EDB"/>
    <w:rsid w:val="00725F0D"/>
    <w:rsid w:val="00726502"/>
    <w:rsid w:val="007266CC"/>
    <w:rsid w:val="00726A1D"/>
    <w:rsid w:val="00726A72"/>
    <w:rsid w:val="0072744F"/>
    <w:rsid w:val="00727542"/>
    <w:rsid w:val="00727688"/>
    <w:rsid w:val="00727705"/>
    <w:rsid w:val="00727A1F"/>
    <w:rsid w:val="00727C09"/>
    <w:rsid w:val="00727EAB"/>
    <w:rsid w:val="0073012A"/>
    <w:rsid w:val="007302FC"/>
    <w:rsid w:val="00730385"/>
    <w:rsid w:val="007305D2"/>
    <w:rsid w:val="00730776"/>
    <w:rsid w:val="0073093C"/>
    <w:rsid w:val="007319CF"/>
    <w:rsid w:val="00732308"/>
    <w:rsid w:val="0073242A"/>
    <w:rsid w:val="00732693"/>
    <w:rsid w:val="007338E0"/>
    <w:rsid w:val="00733BF1"/>
    <w:rsid w:val="007340CC"/>
    <w:rsid w:val="00734928"/>
    <w:rsid w:val="00734C3E"/>
    <w:rsid w:val="00735502"/>
    <w:rsid w:val="007357C7"/>
    <w:rsid w:val="00735840"/>
    <w:rsid w:val="007359DF"/>
    <w:rsid w:val="00736027"/>
    <w:rsid w:val="007363D8"/>
    <w:rsid w:val="007364D4"/>
    <w:rsid w:val="00736E5B"/>
    <w:rsid w:val="0073701E"/>
    <w:rsid w:val="007373A3"/>
    <w:rsid w:val="007373D7"/>
    <w:rsid w:val="007374BA"/>
    <w:rsid w:val="007376B0"/>
    <w:rsid w:val="007376E4"/>
    <w:rsid w:val="007378B4"/>
    <w:rsid w:val="00740940"/>
    <w:rsid w:val="00740C41"/>
    <w:rsid w:val="00741013"/>
    <w:rsid w:val="007415C9"/>
    <w:rsid w:val="007417E4"/>
    <w:rsid w:val="00742586"/>
    <w:rsid w:val="00742EEA"/>
    <w:rsid w:val="00742F25"/>
    <w:rsid w:val="00743CE3"/>
    <w:rsid w:val="007441C8"/>
    <w:rsid w:val="00744766"/>
    <w:rsid w:val="00744E4B"/>
    <w:rsid w:val="00745398"/>
    <w:rsid w:val="0074548E"/>
    <w:rsid w:val="00745A56"/>
    <w:rsid w:val="00746077"/>
    <w:rsid w:val="0074617D"/>
    <w:rsid w:val="007467FF"/>
    <w:rsid w:val="00746EC5"/>
    <w:rsid w:val="00747104"/>
    <w:rsid w:val="0074713B"/>
    <w:rsid w:val="0074720D"/>
    <w:rsid w:val="00747216"/>
    <w:rsid w:val="00747245"/>
    <w:rsid w:val="007479E6"/>
    <w:rsid w:val="00747B95"/>
    <w:rsid w:val="00747EF6"/>
    <w:rsid w:val="007508ED"/>
    <w:rsid w:val="0075126A"/>
    <w:rsid w:val="00751617"/>
    <w:rsid w:val="00751A81"/>
    <w:rsid w:val="00751CB1"/>
    <w:rsid w:val="00751D84"/>
    <w:rsid w:val="00751F68"/>
    <w:rsid w:val="00752054"/>
    <w:rsid w:val="00752A86"/>
    <w:rsid w:val="00752FC7"/>
    <w:rsid w:val="0075364A"/>
    <w:rsid w:val="0075410C"/>
    <w:rsid w:val="0075439A"/>
    <w:rsid w:val="007552CC"/>
    <w:rsid w:val="00755423"/>
    <w:rsid w:val="007556F1"/>
    <w:rsid w:val="00755894"/>
    <w:rsid w:val="007560A0"/>
    <w:rsid w:val="00756232"/>
    <w:rsid w:val="00756350"/>
    <w:rsid w:val="007568B3"/>
    <w:rsid w:val="00756910"/>
    <w:rsid w:val="00756E6E"/>
    <w:rsid w:val="00756F49"/>
    <w:rsid w:val="0075724F"/>
    <w:rsid w:val="007577EF"/>
    <w:rsid w:val="00757810"/>
    <w:rsid w:val="00757E64"/>
    <w:rsid w:val="00760868"/>
    <w:rsid w:val="00760C4E"/>
    <w:rsid w:val="00761088"/>
    <w:rsid w:val="00761090"/>
    <w:rsid w:val="00761188"/>
    <w:rsid w:val="007611D8"/>
    <w:rsid w:val="0076141D"/>
    <w:rsid w:val="00761B96"/>
    <w:rsid w:val="00762557"/>
    <w:rsid w:val="00762BE5"/>
    <w:rsid w:val="00763362"/>
    <w:rsid w:val="0076380B"/>
    <w:rsid w:val="00763A9D"/>
    <w:rsid w:val="00763D8F"/>
    <w:rsid w:val="00763ECB"/>
    <w:rsid w:val="00763FAC"/>
    <w:rsid w:val="0076466C"/>
    <w:rsid w:val="00764CC9"/>
    <w:rsid w:val="00764DC3"/>
    <w:rsid w:val="00764E78"/>
    <w:rsid w:val="00765231"/>
    <w:rsid w:val="0076547F"/>
    <w:rsid w:val="00765947"/>
    <w:rsid w:val="00765B80"/>
    <w:rsid w:val="00765D52"/>
    <w:rsid w:val="00766671"/>
    <w:rsid w:val="0076706F"/>
    <w:rsid w:val="007670B6"/>
    <w:rsid w:val="007671F8"/>
    <w:rsid w:val="0076750F"/>
    <w:rsid w:val="007675C9"/>
    <w:rsid w:val="00767D7F"/>
    <w:rsid w:val="0077015F"/>
    <w:rsid w:val="0077029F"/>
    <w:rsid w:val="00771046"/>
    <w:rsid w:val="0077158E"/>
    <w:rsid w:val="00771851"/>
    <w:rsid w:val="00771A25"/>
    <w:rsid w:val="00771B05"/>
    <w:rsid w:val="00771C71"/>
    <w:rsid w:val="0077207A"/>
    <w:rsid w:val="00772430"/>
    <w:rsid w:val="0077255C"/>
    <w:rsid w:val="00772BEF"/>
    <w:rsid w:val="00773229"/>
    <w:rsid w:val="0077368F"/>
    <w:rsid w:val="0077380B"/>
    <w:rsid w:val="00773FA4"/>
    <w:rsid w:val="0077485C"/>
    <w:rsid w:val="00774999"/>
    <w:rsid w:val="007749D0"/>
    <w:rsid w:val="00775145"/>
    <w:rsid w:val="0077516E"/>
    <w:rsid w:val="00775309"/>
    <w:rsid w:val="00775430"/>
    <w:rsid w:val="007760B8"/>
    <w:rsid w:val="00776790"/>
    <w:rsid w:val="007769D5"/>
    <w:rsid w:val="00776A8E"/>
    <w:rsid w:val="00776C08"/>
    <w:rsid w:val="00776F7A"/>
    <w:rsid w:val="007775D8"/>
    <w:rsid w:val="0077799A"/>
    <w:rsid w:val="00777ADB"/>
    <w:rsid w:val="00777BA3"/>
    <w:rsid w:val="00777CE2"/>
    <w:rsid w:val="00777F3B"/>
    <w:rsid w:val="0078029D"/>
    <w:rsid w:val="00780DFB"/>
    <w:rsid w:val="0078180F"/>
    <w:rsid w:val="00782ACB"/>
    <w:rsid w:val="00782CB2"/>
    <w:rsid w:val="0078308C"/>
    <w:rsid w:val="007831C2"/>
    <w:rsid w:val="0078376E"/>
    <w:rsid w:val="00783B57"/>
    <w:rsid w:val="00783C8C"/>
    <w:rsid w:val="00783D05"/>
    <w:rsid w:val="00784068"/>
    <w:rsid w:val="007842D7"/>
    <w:rsid w:val="007848EC"/>
    <w:rsid w:val="00784BCE"/>
    <w:rsid w:val="00784FC9"/>
    <w:rsid w:val="00785017"/>
    <w:rsid w:val="00785543"/>
    <w:rsid w:val="00785580"/>
    <w:rsid w:val="0078586B"/>
    <w:rsid w:val="007862BE"/>
    <w:rsid w:val="0078700C"/>
    <w:rsid w:val="007875A0"/>
    <w:rsid w:val="007876C8"/>
    <w:rsid w:val="007877C2"/>
    <w:rsid w:val="00787C64"/>
    <w:rsid w:val="007901A0"/>
    <w:rsid w:val="0079060C"/>
    <w:rsid w:val="00790A46"/>
    <w:rsid w:val="00790D14"/>
    <w:rsid w:val="00791310"/>
    <w:rsid w:val="00792B75"/>
    <w:rsid w:val="00792E61"/>
    <w:rsid w:val="00792E9B"/>
    <w:rsid w:val="007930E5"/>
    <w:rsid w:val="0079314E"/>
    <w:rsid w:val="0079325A"/>
    <w:rsid w:val="00794327"/>
    <w:rsid w:val="00794398"/>
    <w:rsid w:val="0079457D"/>
    <w:rsid w:val="0079457E"/>
    <w:rsid w:val="00794599"/>
    <w:rsid w:val="007946CE"/>
    <w:rsid w:val="00794808"/>
    <w:rsid w:val="00794FAF"/>
    <w:rsid w:val="00795210"/>
    <w:rsid w:val="00795770"/>
    <w:rsid w:val="007959C5"/>
    <w:rsid w:val="00795DF4"/>
    <w:rsid w:val="00796029"/>
    <w:rsid w:val="0079628C"/>
    <w:rsid w:val="0079659D"/>
    <w:rsid w:val="00796949"/>
    <w:rsid w:val="00796B30"/>
    <w:rsid w:val="00796C4F"/>
    <w:rsid w:val="0079754A"/>
    <w:rsid w:val="00797C91"/>
    <w:rsid w:val="00797CD3"/>
    <w:rsid w:val="007A048B"/>
    <w:rsid w:val="007A096E"/>
    <w:rsid w:val="007A09FD"/>
    <w:rsid w:val="007A0C39"/>
    <w:rsid w:val="007A0D7D"/>
    <w:rsid w:val="007A0F09"/>
    <w:rsid w:val="007A1051"/>
    <w:rsid w:val="007A10F7"/>
    <w:rsid w:val="007A1C41"/>
    <w:rsid w:val="007A260A"/>
    <w:rsid w:val="007A2C3A"/>
    <w:rsid w:val="007A2E33"/>
    <w:rsid w:val="007A36EB"/>
    <w:rsid w:val="007A45D7"/>
    <w:rsid w:val="007A4DA6"/>
    <w:rsid w:val="007A4ECE"/>
    <w:rsid w:val="007A5055"/>
    <w:rsid w:val="007A5510"/>
    <w:rsid w:val="007A5900"/>
    <w:rsid w:val="007A5A16"/>
    <w:rsid w:val="007A5B8E"/>
    <w:rsid w:val="007A5E1F"/>
    <w:rsid w:val="007A6D11"/>
    <w:rsid w:val="007A7751"/>
    <w:rsid w:val="007A78F5"/>
    <w:rsid w:val="007B06C7"/>
    <w:rsid w:val="007B06DC"/>
    <w:rsid w:val="007B0CC6"/>
    <w:rsid w:val="007B0D90"/>
    <w:rsid w:val="007B0DB5"/>
    <w:rsid w:val="007B0DBE"/>
    <w:rsid w:val="007B1243"/>
    <w:rsid w:val="007B12FD"/>
    <w:rsid w:val="007B16F4"/>
    <w:rsid w:val="007B174E"/>
    <w:rsid w:val="007B186A"/>
    <w:rsid w:val="007B1A35"/>
    <w:rsid w:val="007B1BFD"/>
    <w:rsid w:val="007B1D6D"/>
    <w:rsid w:val="007B1D82"/>
    <w:rsid w:val="007B22D4"/>
    <w:rsid w:val="007B29BB"/>
    <w:rsid w:val="007B2DFE"/>
    <w:rsid w:val="007B3017"/>
    <w:rsid w:val="007B33EE"/>
    <w:rsid w:val="007B3410"/>
    <w:rsid w:val="007B37A4"/>
    <w:rsid w:val="007B3868"/>
    <w:rsid w:val="007B392F"/>
    <w:rsid w:val="007B4284"/>
    <w:rsid w:val="007B43B8"/>
    <w:rsid w:val="007B4831"/>
    <w:rsid w:val="007B4941"/>
    <w:rsid w:val="007B506C"/>
    <w:rsid w:val="007B527E"/>
    <w:rsid w:val="007B5317"/>
    <w:rsid w:val="007B53F6"/>
    <w:rsid w:val="007B5523"/>
    <w:rsid w:val="007B557A"/>
    <w:rsid w:val="007B5B85"/>
    <w:rsid w:val="007B5BFE"/>
    <w:rsid w:val="007B6477"/>
    <w:rsid w:val="007B6A1F"/>
    <w:rsid w:val="007B6C5C"/>
    <w:rsid w:val="007B6C60"/>
    <w:rsid w:val="007B6CE6"/>
    <w:rsid w:val="007B737D"/>
    <w:rsid w:val="007B7718"/>
    <w:rsid w:val="007B7774"/>
    <w:rsid w:val="007B7844"/>
    <w:rsid w:val="007B7BEA"/>
    <w:rsid w:val="007B7CA5"/>
    <w:rsid w:val="007C0226"/>
    <w:rsid w:val="007C03CB"/>
    <w:rsid w:val="007C04BB"/>
    <w:rsid w:val="007C0BF4"/>
    <w:rsid w:val="007C0F79"/>
    <w:rsid w:val="007C1061"/>
    <w:rsid w:val="007C1AB5"/>
    <w:rsid w:val="007C1BE5"/>
    <w:rsid w:val="007C1D43"/>
    <w:rsid w:val="007C2243"/>
    <w:rsid w:val="007C2B04"/>
    <w:rsid w:val="007C2FCC"/>
    <w:rsid w:val="007C32C7"/>
    <w:rsid w:val="007C32E0"/>
    <w:rsid w:val="007C3309"/>
    <w:rsid w:val="007C3CC0"/>
    <w:rsid w:val="007C46D0"/>
    <w:rsid w:val="007C57A9"/>
    <w:rsid w:val="007C59EE"/>
    <w:rsid w:val="007C5B82"/>
    <w:rsid w:val="007C696F"/>
    <w:rsid w:val="007C6FE8"/>
    <w:rsid w:val="007C7060"/>
    <w:rsid w:val="007C71FC"/>
    <w:rsid w:val="007C7B3D"/>
    <w:rsid w:val="007D0352"/>
    <w:rsid w:val="007D059F"/>
    <w:rsid w:val="007D07BB"/>
    <w:rsid w:val="007D0839"/>
    <w:rsid w:val="007D084C"/>
    <w:rsid w:val="007D0859"/>
    <w:rsid w:val="007D0B72"/>
    <w:rsid w:val="007D1819"/>
    <w:rsid w:val="007D195A"/>
    <w:rsid w:val="007D1C32"/>
    <w:rsid w:val="007D1D69"/>
    <w:rsid w:val="007D1D8B"/>
    <w:rsid w:val="007D2DB8"/>
    <w:rsid w:val="007D2ED9"/>
    <w:rsid w:val="007D33AB"/>
    <w:rsid w:val="007D38D5"/>
    <w:rsid w:val="007D3F62"/>
    <w:rsid w:val="007D4257"/>
    <w:rsid w:val="007D433E"/>
    <w:rsid w:val="007D437F"/>
    <w:rsid w:val="007D44C0"/>
    <w:rsid w:val="007D44CF"/>
    <w:rsid w:val="007D4511"/>
    <w:rsid w:val="007D467A"/>
    <w:rsid w:val="007D48D1"/>
    <w:rsid w:val="007D494E"/>
    <w:rsid w:val="007D4BE2"/>
    <w:rsid w:val="007D4DA7"/>
    <w:rsid w:val="007D4DEE"/>
    <w:rsid w:val="007D50E2"/>
    <w:rsid w:val="007D52AA"/>
    <w:rsid w:val="007D5527"/>
    <w:rsid w:val="007D55EA"/>
    <w:rsid w:val="007D5862"/>
    <w:rsid w:val="007D5A7D"/>
    <w:rsid w:val="007D5D81"/>
    <w:rsid w:val="007D652A"/>
    <w:rsid w:val="007D6823"/>
    <w:rsid w:val="007D69B9"/>
    <w:rsid w:val="007D7183"/>
    <w:rsid w:val="007D7248"/>
    <w:rsid w:val="007D7588"/>
    <w:rsid w:val="007D7AE3"/>
    <w:rsid w:val="007D7B0A"/>
    <w:rsid w:val="007E0116"/>
    <w:rsid w:val="007E0248"/>
    <w:rsid w:val="007E0C72"/>
    <w:rsid w:val="007E1038"/>
    <w:rsid w:val="007E15F8"/>
    <w:rsid w:val="007E176A"/>
    <w:rsid w:val="007E199F"/>
    <w:rsid w:val="007E1C47"/>
    <w:rsid w:val="007E21B9"/>
    <w:rsid w:val="007E3239"/>
    <w:rsid w:val="007E36BB"/>
    <w:rsid w:val="007E3D29"/>
    <w:rsid w:val="007E45D3"/>
    <w:rsid w:val="007E45E2"/>
    <w:rsid w:val="007E4AE1"/>
    <w:rsid w:val="007E4C5C"/>
    <w:rsid w:val="007E4DFC"/>
    <w:rsid w:val="007E4FDA"/>
    <w:rsid w:val="007E5697"/>
    <w:rsid w:val="007E57CA"/>
    <w:rsid w:val="007E57FE"/>
    <w:rsid w:val="007E59BB"/>
    <w:rsid w:val="007E63CC"/>
    <w:rsid w:val="007E6C94"/>
    <w:rsid w:val="007E7016"/>
    <w:rsid w:val="007E702D"/>
    <w:rsid w:val="007E712D"/>
    <w:rsid w:val="007E71EA"/>
    <w:rsid w:val="007E7276"/>
    <w:rsid w:val="007E7A0B"/>
    <w:rsid w:val="007E7AFE"/>
    <w:rsid w:val="007E7B9C"/>
    <w:rsid w:val="007E7C08"/>
    <w:rsid w:val="007E7C17"/>
    <w:rsid w:val="007E7F40"/>
    <w:rsid w:val="007F0221"/>
    <w:rsid w:val="007F1074"/>
    <w:rsid w:val="007F1396"/>
    <w:rsid w:val="007F18EF"/>
    <w:rsid w:val="007F2948"/>
    <w:rsid w:val="007F2C0B"/>
    <w:rsid w:val="007F3515"/>
    <w:rsid w:val="007F3790"/>
    <w:rsid w:val="007F3C67"/>
    <w:rsid w:val="007F3ED1"/>
    <w:rsid w:val="007F4B8A"/>
    <w:rsid w:val="007F4C7B"/>
    <w:rsid w:val="007F5827"/>
    <w:rsid w:val="007F5E4E"/>
    <w:rsid w:val="007F62EB"/>
    <w:rsid w:val="007F6356"/>
    <w:rsid w:val="007F659D"/>
    <w:rsid w:val="007F68B0"/>
    <w:rsid w:val="007F68B5"/>
    <w:rsid w:val="007F702E"/>
    <w:rsid w:val="007F70A9"/>
    <w:rsid w:val="007F7112"/>
    <w:rsid w:val="007F7901"/>
    <w:rsid w:val="007F7A6A"/>
    <w:rsid w:val="0080046C"/>
    <w:rsid w:val="008004F0"/>
    <w:rsid w:val="00800A5F"/>
    <w:rsid w:val="00800F21"/>
    <w:rsid w:val="00801183"/>
    <w:rsid w:val="0080136C"/>
    <w:rsid w:val="0080151F"/>
    <w:rsid w:val="00801548"/>
    <w:rsid w:val="00801645"/>
    <w:rsid w:val="008022EC"/>
    <w:rsid w:val="008023F8"/>
    <w:rsid w:val="00802D33"/>
    <w:rsid w:val="00802EE7"/>
    <w:rsid w:val="00802F44"/>
    <w:rsid w:val="00803111"/>
    <w:rsid w:val="00803195"/>
    <w:rsid w:val="008032B5"/>
    <w:rsid w:val="00803692"/>
    <w:rsid w:val="0080388C"/>
    <w:rsid w:val="00803BB3"/>
    <w:rsid w:val="00803E3A"/>
    <w:rsid w:val="00804058"/>
    <w:rsid w:val="00804139"/>
    <w:rsid w:val="0080490B"/>
    <w:rsid w:val="00805270"/>
    <w:rsid w:val="00805B73"/>
    <w:rsid w:val="00805BDB"/>
    <w:rsid w:val="008061BA"/>
    <w:rsid w:val="00806692"/>
    <w:rsid w:val="00806A79"/>
    <w:rsid w:val="0080724C"/>
    <w:rsid w:val="008076E6"/>
    <w:rsid w:val="0080791C"/>
    <w:rsid w:val="0080798C"/>
    <w:rsid w:val="00807C0A"/>
    <w:rsid w:val="00807D1C"/>
    <w:rsid w:val="008100B1"/>
    <w:rsid w:val="00810335"/>
    <w:rsid w:val="0081083C"/>
    <w:rsid w:val="00810DF2"/>
    <w:rsid w:val="00810E5D"/>
    <w:rsid w:val="008112F3"/>
    <w:rsid w:val="00811CD9"/>
    <w:rsid w:val="00811E30"/>
    <w:rsid w:val="00811FB6"/>
    <w:rsid w:val="00812093"/>
    <w:rsid w:val="00812569"/>
    <w:rsid w:val="00812737"/>
    <w:rsid w:val="00812B76"/>
    <w:rsid w:val="00812C66"/>
    <w:rsid w:val="008131D7"/>
    <w:rsid w:val="008139C2"/>
    <w:rsid w:val="00813CF8"/>
    <w:rsid w:val="00813D26"/>
    <w:rsid w:val="00814560"/>
    <w:rsid w:val="00814634"/>
    <w:rsid w:val="0081470F"/>
    <w:rsid w:val="0081477A"/>
    <w:rsid w:val="008149E6"/>
    <w:rsid w:val="00814E6F"/>
    <w:rsid w:val="00814EA7"/>
    <w:rsid w:val="00815646"/>
    <w:rsid w:val="00815F2D"/>
    <w:rsid w:val="0081685F"/>
    <w:rsid w:val="00816BD3"/>
    <w:rsid w:val="00816D8E"/>
    <w:rsid w:val="0081728B"/>
    <w:rsid w:val="008172CB"/>
    <w:rsid w:val="00817BD2"/>
    <w:rsid w:val="00817CE2"/>
    <w:rsid w:val="00817FC3"/>
    <w:rsid w:val="008209B3"/>
    <w:rsid w:val="00820C4A"/>
    <w:rsid w:val="00820DD1"/>
    <w:rsid w:val="00820E36"/>
    <w:rsid w:val="0082135E"/>
    <w:rsid w:val="0082184D"/>
    <w:rsid w:val="008219B9"/>
    <w:rsid w:val="00822134"/>
    <w:rsid w:val="00822BA0"/>
    <w:rsid w:val="00822CED"/>
    <w:rsid w:val="0082310E"/>
    <w:rsid w:val="00823895"/>
    <w:rsid w:val="008238A8"/>
    <w:rsid w:val="008239D4"/>
    <w:rsid w:val="00823BDD"/>
    <w:rsid w:val="00824EDB"/>
    <w:rsid w:val="008251DF"/>
    <w:rsid w:val="00825808"/>
    <w:rsid w:val="00826964"/>
    <w:rsid w:val="00826A7A"/>
    <w:rsid w:val="00826AB3"/>
    <w:rsid w:val="00827100"/>
    <w:rsid w:val="00827559"/>
    <w:rsid w:val="00827D75"/>
    <w:rsid w:val="00830947"/>
    <w:rsid w:val="00830CFF"/>
    <w:rsid w:val="008316B1"/>
    <w:rsid w:val="00831D27"/>
    <w:rsid w:val="00832222"/>
    <w:rsid w:val="00832742"/>
    <w:rsid w:val="00832936"/>
    <w:rsid w:val="00832AC4"/>
    <w:rsid w:val="00833433"/>
    <w:rsid w:val="00833582"/>
    <w:rsid w:val="008337D6"/>
    <w:rsid w:val="00833D79"/>
    <w:rsid w:val="00833E18"/>
    <w:rsid w:val="00833F80"/>
    <w:rsid w:val="0083413F"/>
    <w:rsid w:val="008343E9"/>
    <w:rsid w:val="008349BC"/>
    <w:rsid w:val="00834DA1"/>
    <w:rsid w:val="00834F92"/>
    <w:rsid w:val="00835246"/>
    <w:rsid w:val="00835688"/>
    <w:rsid w:val="00835729"/>
    <w:rsid w:val="008358AC"/>
    <w:rsid w:val="008359B9"/>
    <w:rsid w:val="00835E61"/>
    <w:rsid w:val="0083614E"/>
    <w:rsid w:val="0083642C"/>
    <w:rsid w:val="00836637"/>
    <w:rsid w:val="00836643"/>
    <w:rsid w:val="00836CD6"/>
    <w:rsid w:val="008374F1"/>
    <w:rsid w:val="0084020F"/>
    <w:rsid w:val="008414B8"/>
    <w:rsid w:val="00841698"/>
    <w:rsid w:val="00841766"/>
    <w:rsid w:val="00841CC2"/>
    <w:rsid w:val="00841EB0"/>
    <w:rsid w:val="008421B7"/>
    <w:rsid w:val="0084220C"/>
    <w:rsid w:val="00842348"/>
    <w:rsid w:val="0084277A"/>
    <w:rsid w:val="00842B36"/>
    <w:rsid w:val="008432BC"/>
    <w:rsid w:val="0084355F"/>
    <w:rsid w:val="008438BD"/>
    <w:rsid w:val="00843906"/>
    <w:rsid w:val="00844600"/>
    <w:rsid w:val="00844B2D"/>
    <w:rsid w:val="00844C3E"/>
    <w:rsid w:val="00844E4D"/>
    <w:rsid w:val="00844F93"/>
    <w:rsid w:val="00845465"/>
    <w:rsid w:val="008456D5"/>
    <w:rsid w:val="00845C7E"/>
    <w:rsid w:val="00846E94"/>
    <w:rsid w:val="00847288"/>
    <w:rsid w:val="00847B5D"/>
    <w:rsid w:val="00847CF5"/>
    <w:rsid w:val="00847EC9"/>
    <w:rsid w:val="008504D3"/>
    <w:rsid w:val="008508A2"/>
    <w:rsid w:val="00850AAB"/>
    <w:rsid w:val="00850B75"/>
    <w:rsid w:val="00850DAE"/>
    <w:rsid w:val="00850F2D"/>
    <w:rsid w:val="0085130C"/>
    <w:rsid w:val="0085151F"/>
    <w:rsid w:val="00851DBC"/>
    <w:rsid w:val="0085208A"/>
    <w:rsid w:val="00852871"/>
    <w:rsid w:val="00852AAF"/>
    <w:rsid w:val="00852F7E"/>
    <w:rsid w:val="00853161"/>
    <w:rsid w:val="008535D9"/>
    <w:rsid w:val="00853937"/>
    <w:rsid w:val="008540F3"/>
    <w:rsid w:val="00854976"/>
    <w:rsid w:val="00854B03"/>
    <w:rsid w:val="00854CFC"/>
    <w:rsid w:val="0085508A"/>
    <w:rsid w:val="008550E8"/>
    <w:rsid w:val="00855288"/>
    <w:rsid w:val="00855777"/>
    <w:rsid w:val="00855F0A"/>
    <w:rsid w:val="0085643A"/>
    <w:rsid w:val="00856AF2"/>
    <w:rsid w:val="00857575"/>
    <w:rsid w:val="008575D2"/>
    <w:rsid w:val="00860678"/>
    <w:rsid w:val="00861068"/>
    <w:rsid w:val="008614C9"/>
    <w:rsid w:val="00861AA3"/>
    <w:rsid w:val="00861CA6"/>
    <w:rsid w:val="00862037"/>
    <w:rsid w:val="00862304"/>
    <w:rsid w:val="008625F9"/>
    <w:rsid w:val="0086275A"/>
    <w:rsid w:val="00862AD9"/>
    <w:rsid w:val="00863267"/>
    <w:rsid w:val="0086338A"/>
    <w:rsid w:val="00863537"/>
    <w:rsid w:val="0086357B"/>
    <w:rsid w:val="008638B7"/>
    <w:rsid w:val="00863A86"/>
    <w:rsid w:val="00863C77"/>
    <w:rsid w:val="00864673"/>
    <w:rsid w:val="008648E6"/>
    <w:rsid w:val="0086495A"/>
    <w:rsid w:val="008649C5"/>
    <w:rsid w:val="00864AB6"/>
    <w:rsid w:val="00864B15"/>
    <w:rsid w:val="00865189"/>
    <w:rsid w:val="008657B5"/>
    <w:rsid w:val="00865B49"/>
    <w:rsid w:val="008668A7"/>
    <w:rsid w:val="00866B98"/>
    <w:rsid w:val="0086707C"/>
    <w:rsid w:val="00867295"/>
    <w:rsid w:val="00867433"/>
    <w:rsid w:val="00867962"/>
    <w:rsid w:val="008703DD"/>
    <w:rsid w:val="00870F0E"/>
    <w:rsid w:val="0087101D"/>
    <w:rsid w:val="00871697"/>
    <w:rsid w:val="00871A1A"/>
    <w:rsid w:val="00871D32"/>
    <w:rsid w:val="00872AFB"/>
    <w:rsid w:val="00872C1C"/>
    <w:rsid w:val="0087314F"/>
    <w:rsid w:val="008732B9"/>
    <w:rsid w:val="00873534"/>
    <w:rsid w:val="00873918"/>
    <w:rsid w:val="00873A01"/>
    <w:rsid w:val="00873F99"/>
    <w:rsid w:val="008741A9"/>
    <w:rsid w:val="008745C4"/>
    <w:rsid w:val="008746ED"/>
    <w:rsid w:val="0087486D"/>
    <w:rsid w:val="00875365"/>
    <w:rsid w:val="0087536B"/>
    <w:rsid w:val="00875661"/>
    <w:rsid w:val="00875CCD"/>
    <w:rsid w:val="00875E1C"/>
    <w:rsid w:val="00875FD9"/>
    <w:rsid w:val="0087614B"/>
    <w:rsid w:val="0087682C"/>
    <w:rsid w:val="00876A11"/>
    <w:rsid w:val="00876AAC"/>
    <w:rsid w:val="00876B79"/>
    <w:rsid w:val="008771F2"/>
    <w:rsid w:val="00877537"/>
    <w:rsid w:val="008777EA"/>
    <w:rsid w:val="00877A70"/>
    <w:rsid w:val="00877E76"/>
    <w:rsid w:val="0088069A"/>
    <w:rsid w:val="0088090D"/>
    <w:rsid w:val="00880A3B"/>
    <w:rsid w:val="00880BB8"/>
    <w:rsid w:val="00881283"/>
    <w:rsid w:val="008812F0"/>
    <w:rsid w:val="0088130C"/>
    <w:rsid w:val="008813B0"/>
    <w:rsid w:val="008813E1"/>
    <w:rsid w:val="0088153C"/>
    <w:rsid w:val="00881B69"/>
    <w:rsid w:val="0088231B"/>
    <w:rsid w:val="0088234E"/>
    <w:rsid w:val="0088236B"/>
    <w:rsid w:val="008824C9"/>
    <w:rsid w:val="0088266A"/>
    <w:rsid w:val="008827C5"/>
    <w:rsid w:val="00882BF8"/>
    <w:rsid w:val="008830A6"/>
    <w:rsid w:val="008831C7"/>
    <w:rsid w:val="00883663"/>
    <w:rsid w:val="008837CD"/>
    <w:rsid w:val="008839A1"/>
    <w:rsid w:val="00883BC0"/>
    <w:rsid w:val="00883E5F"/>
    <w:rsid w:val="00883FEE"/>
    <w:rsid w:val="008840A9"/>
    <w:rsid w:val="00884180"/>
    <w:rsid w:val="00884564"/>
    <w:rsid w:val="00884642"/>
    <w:rsid w:val="008846F2"/>
    <w:rsid w:val="00884788"/>
    <w:rsid w:val="008849FF"/>
    <w:rsid w:val="00884AE2"/>
    <w:rsid w:val="00884B9B"/>
    <w:rsid w:val="008856E9"/>
    <w:rsid w:val="0088579A"/>
    <w:rsid w:val="008857BD"/>
    <w:rsid w:val="00885C1F"/>
    <w:rsid w:val="00885C91"/>
    <w:rsid w:val="00885F5A"/>
    <w:rsid w:val="0088633A"/>
    <w:rsid w:val="0088662D"/>
    <w:rsid w:val="00886B59"/>
    <w:rsid w:val="00886BB3"/>
    <w:rsid w:val="00887108"/>
    <w:rsid w:val="008874BD"/>
    <w:rsid w:val="00887597"/>
    <w:rsid w:val="008875A5"/>
    <w:rsid w:val="0088781D"/>
    <w:rsid w:val="008878D5"/>
    <w:rsid w:val="00887E0A"/>
    <w:rsid w:val="0089001E"/>
    <w:rsid w:val="0089093C"/>
    <w:rsid w:val="0089096F"/>
    <w:rsid w:val="00890C24"/>
    <w:rsid w:val="00891047"/>
    <w:rsid w:val="00891708"/>
    <w:rsid w:val="008918BD"/>
    <w:rsid w:val="008918F6"/>
    <w:rsid w:val="00891A23"/>
    <w:rsid w:val="00891AF4"/>
    <w:rsid w:val="008923D8"/>
    <w:rsid w:val="008928AA"/>
    <w:rsid w:val="00892A14"/>
    <w:rsid w:val="00893332"/>
    <w:rsid w:val="00893603"/>
    <w:rsid w:val="00893F3D"/>
    <w:rsid w:val="0089415D"/>
    <w:rsid w:val="008949A0"/>
    <w:rsid w:val="00895383"/>
    <w:rsid w:val="00895A1A"/>
    <w:rsid w:val="00895A6E"/>
    <w:rsid w:val="00895D39"/>
    <w:rsid w:val="00895D94"/>
    <w:rsid w:val="0089602C"/>
    <w:rsid w:val="0089638E"/>
    <w:rsid w:val="0089693A"/>
    <w:rsid w:val="00896FF3"/>
    <w:rsid w:val="0089750A"/>
    <w:rsid w:val="00897527"/>
    <w:rsid w:val="008A00BD"/>
    <w:rsid w:val="008A0361"/>
    <w:rsid w:val="008A0461"/>
    <w:rsid w:val="008A06ED"/>
    <w:rsid w:val="008A07D2"/>
    <w:rsid w:val="008A0C2F"/>
    <w:rsid w:val="008A137C"/>
    <w:rsid w:val="008A1791"/>
    <w:rsid w:val="008A17F6"/>
    <w:rsid w:val="008A1968"/>
    <w:rsid w:val="008A1B40"/>
    <w:rsid w:val="008A1F9B"/>
    <w:rsid w:val="008A335C"/>
    <w:rsid w:val="008A3D9E"/>
    <w:rsid w:val="008A4605"/>
    <w:rsid w:val="008A4ECC"/>
    <w:rsid w:val="008A50A5"/>
    <w:rsid w:val="008A510C"/>
    <w:rsid w:val="008A512F"/>
    <w:rsid w:val="008A530B"/>
    <w:rsid w:val="008A553A"/>
    <w:rsid w:val="008A5549"/>
    <w:rsid w:val="008A59FC"/>
    <w:rsid w:val="008A5A9C"/>
    <w:rsid w:val="008A5FFE"/>
    <w:rsid w:val="008A6268"/>
    <w:rsid w:val="008A6383"/>
    <w:rsid w:val="008A6659"/>
    <w:rsid w:val="008A6929"/>
    <w:rsid w:val="008A6ABB"/>
    <w:rsid w:val="008A6D55"/>
    <w:rsid w:val="008A6F98"/>
    <w:rsid w:val="008A7A1E"/>
    <w:rsid w:val="008A7B65"/>
    <w:rsid w:val="008A7F8B"/>
    <w:rsid w:val="008B0251"/>
    <w:rsid w:val="008B043F"/>
    <w:rsid w:val="008B06E7"/>
    <w:rsid w:val="008B09E0"/>
    <w:rsid w:val="008B112D"/>
    <w:rsid w:val="008B1ECD"/>
    <w:rsid w:val="008B26CE"/>
    <w:rsid w:val="008B2A3B"/>
    <w:rsid w:val="008B3238"/>
    <w:rsid w:val="008B3581"/>
    <w:rsid w:val="008B3B5D"/>
    <w:rsid w:val="008B3F3B"/>
    <w:rsid w:val="008B3F5F"/>
    <w:rsid w:val="008B4358"/>
    <w:rsid w:val="008B44C9"/>
    <w:rsid w:val="008B45C2"/>
    <w:rsid w:val="008B4754"/>
    <w:rsid w:val="008B495A"/>
    <w:rsid w:val="008B4A04"/>
    <w:rsid w:val="008B4FE1"/>
    <w:rsid w:val="008B5025"/>
    <w:rsid w:val="008B50E9"/>
    <w:rsid w:val="008B5369"/>
    <w:rsid w:val="008B5656"/>
    <w:rsid w:val="008B5667"/>
    <w:rsid w:val="008B5A3A"/>
    <w:rsid w:val="008B5ECE"/>
    <w:rsid w:val="008B615F"/>
    <w:rsid w:val="008B62D5"/>
    <w:rsid w:val="008B6F30"/>
    <w:rsid w:val="008B7351"/>
    <w:rsid w:val="008B7666"/>
    <w:rsid w:val="008B79BC"/>
    <w:rsid w:val="008C066D"/>
    <w:rsid w:val="008C0CD5"/>
    <w:rsid w:val="008C15B3"/>
    <w:rsid w:val="008C1A66"/>
    <w:rsid w:val="008C1DAE"/>
    <w:rsid w:val="008C2452"/>
    <w:rsid w:val="008C2625"/>
    <w:rsid w:val="008C2BFD"/>
    <w:rsid w:val="008C2C54"/>
    <w:rsid w:val="008C31D0"/>
    <w:rsid w:val="008C3680"/>
    <w:rsid w:val="008C38B1"/>
    <w:rsid w:val="008C3D32"/>
    <w:rsid w:val="008C3FEE"/>
    <w:rsid w:val="008C4174"/>
    <w:rsid w:val="008C4465"/>
    <w:rsid w:val="008C4866"/>
    <w:rsid w:val="008C4BAF"/>
    <w:rsid w:val="008C53D2"/>
    <w:rsid w:val="008C58A7"/>
    <w:rsid w:val="008C5A33"/>
    <w:rsid w:val="008C5CF9"/>
    <w:rsid w:val="008C5F39"/>
    <w:rsid w:val="008C5F3A"/>
    <w:rsid w:val="008C6526"/>
    <w:rsid w:val="008C6ABE"/>
    <w:rsid w:val="008C6DB4"/>
    <w:rsid w:val="008C6E7B"/>
    <w:rsid w:val="008C75B0"/>
    <w:rsid w:val="008C77FA"/>
    <w:rsid w:val="008C7ACB"/>
    <w:rsid w:val="008C7B12"/>
    <w:rsid w:val="008C7D19"/>
    <w:rsid w:val="008D0147"/>
    <w:rsid w:val="008D076F"/>
    <w:rsid w:val="008D0AF3"/>
    <w:rsid w:val="008D0CDF"/>
    <w:rsid w:val="008D0FD2"/>
    <w:rsid w:val="008D1370"/>
    <w:rsid w:val="008D1AEC"/>
    <w:rsid w:val="008D1F20"/>
    <w:rsid w:val="008D2501"/>
    <w:rsid w:val="008D2569"/>
    <w:rsid w:val="008D2577"/>
    <w:rsid w:val="008D2C11"/>
    <w:rsid w:val="008D2C28"/>
    <w:rsid w:val="008D392B"/>
    <w:rsid w:val="008D3A37"/>
    <w:rsid w:val="008D407A"/>
    <w:rsid w:val="008D4599"/>
    <w:rsid w:val="008D49B4"/>
    <w:rsid w:val="008D4A27"/>
    <w:rsid w:val="008D4BF7"/>
    <w:rsid w:val="008D4C21"/>
    <w:rsid w:val="008D4D46"/>
    <w:rsid w:val="008D4F54"/>
    <w:rsid w:val="008D55D6"/>
    <w:rsid w:val="008D647A"/>
    <w:rsid w:val="008D68D6"/>
    <w:rsid w:val="008D6986"/>
    <w:rsid w:val="008D69FE"/>
    <w:rsid w:val="008D6B1B"/>
    <w:rsid w:val="008D6ED5"/>
    <w:rsid w:val="008D7033"/>
    <w:rsid w:val="008D740A"/>
    <w:rsid w:val="008D771B"/>
    <w:rsid w:val="008D7794"/>
    <w:rsid w:val="008D788F"/>
    <w:rsid w:val="008D7B8C"/>
    <w:rsid w:val="008D7C6E"/>
    <w:rsid w:val="008E030B"/>
    <w:rsid w:val="008E0722"/>
    <w:rsid w:val="008E0874"/>
    <w:rsid w:val="008E0DAD"/>
    <w:rsid w:val="008E16CD"/>
    <w:rsid w:val="008E16FC"/>
    <w:rsid w:val="008E18F9"/>
    <w:rsid w:val="008E1C0E"/>
    <w:rsid w:val="008E29D7"/>
    <w:rsid w:val="008E32F8"/>
    <w:rsid w:val="008E4382"/>
    <w:rsid w:val="008E4479"/>
    <w:rsid w:val="008E4654"/>
    <w:rsid w:val="008E4C4C"/>
    <w:rsid w:val="008E4E73"/>
    <w:rsid w:val="008E517E"/>
    <w:rsid w:val="008E56A8"/>
    <w:rsid w:val="008E583E"/>
    <w:rsid w:val="008E63A5"/>
    <w:rsid w:val="008E63C5"/>
    <w:rsid w:val="008E63D7"/>
    <w:rsid w:val="008E6448"/>
    <w:rsid w:val="008E6C74"/>
    <w:rsid w:val="008E6D58"/>
    <w:rsid w:val="008E6E3D"/>
    <w:rsid w:val="008E7153"/>
    <w:rsid w:val="008E7237"/>
    <w:rsid w:val="008E7459"/>
    <w:rsid w:val="008E765D"/>
    <w:rsid w:val="008E77C8"/>
    <w:rsid w:val="008E7A70"/>
    <w:rsid w:val="008F0071"/>
    <w:rsid w:val="008F00BD"/>
    <w:rsid w:val="008F0403"/>
    <w:rsid w:val="008F05A2"/>
    <w:rsid w:val="008F067F"/>
    <w:rsid w:val="008F076B"/>
    <w:rsid w:val="008F086D"/>
    <w:rsid w:val="008F12AE"/>
    <w:rsid w:val="008F16D0"/>
    <w:rsid w:val="008F1887"/>
    <w:rsid w:val="008F1A99"/>
    <w:rsid w:val="008F1CBA"/>
    <w:rsid w:val="008F2097"/>
    <w:rsid w:val="008F211E"/>
    <w:rsid w:val="008F219B"/>
    <w:rsid w:val="008F2D71"/>
    <w:rsid w:val="008F2F5B"/>
    <w:rsid w:val="008F3601"/>
    <w:rsid w:val="008F3931"/>
    <w:rsid w:val="008F3C61"/>
    <w:rsid w:val="008F4C9B"/>
    <w:rsid w:val="008F4E73"/>
    <w:rsid w:val="008F54BC"/>
    <w:rsid w:val="008F557F"/>
    <w:rsid w:val="008F576F"/>
    <w:rsid w:val="008F5C12"/>
    <w:rsid w:val="008F686A"/>
    <w:rsid w:val="008F68B1"/>
    <w:rsid w:val="008F6B80"/>
    <w:rsid w:val="008F6F1E"/>
    <w:rsid w:val="008F7214"/>
    <w:rsid w:val="008F76FB"/>
    <w:rsid w:val="008F7704"/>
    <w:rsid w:val="008F776F"/>
    <w:rsid w:val="008F7860"/>
    <w:rsid w:val="008F7D5F"/>
    <w:rsid w:val="008F7D6B"/>
    <w:rsid w:val="00900010"/>
    <w:rsid w:val="0090016D"/>
    <w:rsid w:val="00900288"/>
    <w:rsid w:val="00900A87"/>
    <w:rsid w:val="00900B65"/>
    <w:rsid w:val="00900BAC"/>
    <w:rsid w:val="00900CD3"/>
    <w:rsid w:val="00900DBB"/>
    <w:rsid w:val="00900E9D"/>
    <w:rsid w:val="0090129C"/>
    <w:rsid w:val="0090199C"/>
    <w:rsid w:val="00901E9F"/>
    <w:rsid w:val="00901F22"/>
    <w:rsid w:val="00902262"/>
    <w:rsid w:val="00902C6C"/>
    <w:rsid w:val="00902F5C"/>
    <w:rsid w:val="0090320D"/>
    <w:rsid w:val="00903378"/>
    <w:rsid w:val="00903745"/>
    <w:rsid w:val="0090388B"/>
    <w:rsid w:val="00903B73"/>
    <w:rsid w:val="00903BF7"/>
    <w:rsid w:val="009041CC"/>
    <w:rsid w:val="00904B2A"/>
    <w:rsid w:val="00904C07"/>
    <w:rsid w:val="00904E68"/>
    <w:rsid w:val="0090556E"/>
    <w:rsid w:val="009056D5"/>
    <w:rsid w:val="0090570B"/>
    <w:rsid w:val="009058BB"/>
    <w:rsid w:val="00905A18"/>
    <w:rsid w:val="00905D93"/>
    <w:rsid w:val="00905ED9"/>
    <w:rsid w:val="00906770"/>
    <w:rsid w:val="00906E6E"/>
    <w:rsid w:val="0090707F"/>
    <w:rsid w:val="009077A4"/>
    <w:rsid w:val="009077E1"/>
    <w:rsid w:val="00907A14"/>
    <w:rsid w:val="00907ACF"/>
    <w:rsid w:val="00907DE2"/>
    <w:rsid w:val="00907FE6"/>
    <w:rsid w:val="0091026F"/>
    <w:rsid w:val="009104FF"/>
    <w:rsid w:val="009107DE"/>
    <w:rsid w:val="00910B1D"/>
    <w:rsid w:val="00910BCA"/>
    <w:rsid w:val="009110DA"/>
    <w:rsid w:val="00912567"/>
    <w:rsid w:val="009125AF"/>
    <w:rsid w:val="00912CDA"/>
    <w:rsid w:val="00912F94"/>
    <w:rsid w:val="00913242"/>
    <w:rsid w:val="009136CA"/>
    <w:rsid w:val="009139F3"/>
    <w:rsid w:val="00913FA5"/>
    <w:rsid w:val="00914222"/>
    <w:rsid w:val="00914B2C"/>
    <w:rsid w:val="00914CAC"/>
    <w:rsid w:val="00914D34"/>
    <w:rsid w:val="00914D5D"/>
    <w:rsid w:val="0091520F"/>
    <w:rsid w:val="009162E2"/>
    <w:rsid w:val="009162F0"/>
    <w:rsid w:val="00916551"/>
    <w:rsid w:val="00916724"/>
    <w:rsid w:val="00917282"/>
    <w:rsid w:val="00917944"/>
    <w:rsid w:val="009179EF"/>
    <w:rsid w:val="00917BC6"/>
    <w:rsid w:val="00917C07"/>
    <w:rsid w:val="00917D8E"/>
    <w:rsid w:val="009204F6"/>
    <w:rsid w:val="009206E3"/>
    <w:rsid w:val="00921C98"/>
    <w:rsid w:val="00921C9A"/>
    <w:rsid w:val="00921DA1"/>
    <w:rsid w:val="00921E74"/>
    <w:rsid w:val="0092224F"/>
    <w:rsid w:val="00922283"/>
    <w:rsid w:val="009224CD"/>
    <w:rsid w:val="00922613"/>
    <w:rsid w:val="0092328C"/>
    <w:rsid w:val="00923482"/>
    <w:rsid w:val="009235D8"/>
    <w:rsid w:val="00923897"/>
    <w:rsid w:val="00923FA4"/>
    <w:rsid w:val="009240EF"/>
    <w:rsid w:val="00924461"/>
    <w:rsid w:val="00924523"/>
    <w:rsid w:val="00924A65"/>
    <w:rsid w:val="00924D5B"/>
    <w:rsid w:val="00924EA3"/>
    <w:rsid w:val="00925578"/>
    <w:rsid w:val="00925B6A"/>
    <w:rsid w:val="00925BB9"/>
    <w:rsid w:val="0092614F"/>
    <w:rsid w:val="0092646C"/>
    <w:rsid w:val="009267CB"/>
    <w:rsid w:val="00927513"/>
    <w:rsid w:val="00927854"/>
    <w:rsid w:val="00927A2C"/>
    <w:rsid w:val="00927B47"/>
    <w:rsid w:val="00927CE2"/>
    <w:rsid w:val="00931078"/>
    <w:rsid w:val="009318C3"/>
    <w:rsid w:val="00931A94"/>
    <w:rsid w:val="00931C94"/>
    <w:rsid w:val="009331D5"/>
    <w:rsid w:val="00933B4B"/>
    <w:rsid w:val="00934850"/>
    <w:rsid w:val="0093487C"/>
    <w:rsid w:val="009348B9"/>
    <w:rsid w:val="00934B4C"/>
    <w:rsid w:val="009350FC"/>
    <w:rsid w:val="009353BB"/>
    <w:rsid w:val="00935542"/>
    <w:rsid w:val="0093579D"/>
    <w:rsid w:val="009361AA"/>
    <w:rsid w:val="00936224"/>
    <w:rsid w:val="00936904"/>
    <w:rsid w:val="00936B81"/>
    <w:rsid w:val="0093720C"/>
    <w:rsid w:val="00937386"/>
    <w:rsid w:val="0093771C"/>
    <w:rsid w:val="00937989"/>
    <w:rsid w:val="00937E93"/>
    <w:rsid w:val="00940078"/>
    <w:rsid w:val="009406EC"/>
    <w:rsid w:val="00940A7B"/>
    <w:rsid w:val="00940AFD"/>
    <w:rsid w:val="00940C44"/>
    <w:rsid w:val="009417F2"/>
    <w:rsid w:val="00941B90"/>
    <w:rsid w:val="00941DD1"/>
    <w:rsid w:val="009421C9"/>
    <w:rsid w:val="009437AC"/>
    <w:rsid w:val="009439B8"/>
    <w:rsid w:val="00943EAC"/>
    <w:rsid w:val="00944051"/>
    <w:rsid w:val="00944076"/>
    <w:rsid w:val="0094437A"/>
    <w:rsid w:val="009446A0"/>
    <w:rsid w:val="00944E3A"/>
    <w:rsid w:val="0094569D"/>
    <w:rsid w:val="0094615B"/>
    <w:rsid w:val="0094684E"/>
    <w:rsid w:val="00947066"/>
    <w:rsid w:val="00947F25"/>
    <w:rsid w:val="00950416"/>
    <w:rsid w:val="009504BF"/>
    <w:rsid w:val="00950514"/>
    <w:rsid w:val="0095088F"/>
    <w:rsid w:val="00950A86"/>
    <w:rsid w:val="00950BFF"/>
    <w:rsid w:val="00950CF6"/>
    <w:rsid w:val="009510F2"/>
    <w:rsid w:val="009515CC"/>
    <w:rsid w:val="00951E69"/>
    <w:rsid w:val="00952805"/>
    <w:rsid w:val="0095296C"/>
    <w:rsid w:val="00952C8F"/>
    <w:rsid w:val="00952E13"/>
    <w:rsid w:val="009536C3"/>
    <w:rsid w:val="00953AB6"/>
    <w:rsid w:val="00953C0F"/>
    <w:rsid w:val="00953DF7"/>
    <w:rsid w:val="0095437E"/>
    <w:rsid w:val="009544F5"/>
    <w:rsid w:val="0095498B"/>
    <w:rsid w:val="00954CA4"/>
    <w:rsid w:val="009550F1"/>
    <w:rsid w:val="0095522F"/>
    <w:rsid w:val="00955794"/>
    <w:rsid w:val="009559D4"/>
    <w:rsid w:val="00955BAB"/>
    <w:rsid w:val="00955FA0"/>
    <w:rsid w:val="009562C3"/>
    <w:rsid w:val="0095670E"/>
    <w:rsid w:val="00956778"/>
    <w:rsid w:val="0095677E"/>
    <w:rsid w:val="009567FA"/>
    <w:rsid w:val="00956BC2"/>
    <w:rsid w:val="0095757E"/>
    <w:rsid w:val="009576AD"/>
    <w:rsid w:val="0095786E"/>
    <w:rsid w:val="0096071B"/>
    <w:rsid w:val="009609F5"/>
    <w:rsid w:val="009613BC"/>
    <w:rsid w:val="0096152F"/>
    <w:rsid w:val="00961CD1"/>
    <w:rsid w:val="00961D4E"/>
    <w:rsid w:val="00962169"/>
    <w:rsid w:val="00962277"/>
    <w:rsid w:val="0096228D"/>
    <w:rsid w:val="0096245D"/>
    <w:rsid w:val="00962B08"/>
    <w:rsid w:val="00962B12"/>
    <w:rsid w:val="009637F5"/>
    <w:rsid w:val="00963862"/>
    <w:rsid w:val="00963B15"/>
    <w:rsid w:val="0096459B"/>
    <w:rsid w:val="009646D3"/>
    <w:rsid w:val="00965598"/>
    <w:rsid w:val="00965D45"/>
    <w:rsid w:val="00966B57"/>
    <w:rsid w:val="00967BA7"/>
    <w:rsid w:val="00970329"/>
    <w:rsid w:val="009703DC"/>
    <w:rsid w:val="0097059C"/>
    <w:rsid w:val="009705B0"/>
    <w:rsid w:val="00970659"/>
    <w:rsid w:val="009707CB"/>
    <w:rsid w:val="00970896"/>
    <w:rsid w:val="00971039"/>
    <w:rsid w:val="00971A23"/>
    <w:rsid w:val="009721B0"/>
    <w:rsid w:val="00972256"/>
    <w:rsid w:val="00972952"/>
    <w:rsid w:val="00972986"/>
    <w:rsid w:val="00972DFF"/>
    <w:rsid w:val="00972E95"/>
    <w:rsid w:val="009734E3"/>
    <w:rsid w:val="00973C89"/>
    <w:rsid w:val="00973CFF"/>
    <w:rsid w:val="00973EC7"/>
    <w:rsid w:val="00974B3E"/>
    <w:rsid w:val="00975825"/>
    <w:rsid w:val="009759FB"/>
    <w:rsid w:val="00975E08"/>
    <w:rsid w:val="00975F1C"/>
    <w:rsid w:val="0097613C"/>
    <w:rsid w:val="00976230"/>
    <w:rsid w:val="009762B9"/>
    <w:rsid w:val="00976388"/>
    <w:rsid w:val="0097651E"/>
    <w:rsid w:val="009767EF"/>
    <w:rsid w:val="00976F1E"/>
    <w:rsid w:val="009773FF"/>
    <w:rsid w:val="00977D10"/>
    <w:rsid w:val="00980739"/>
    <w:rsid w:val="00980937"/>
    <w:rsid w:val="009810E6"/>
    <w:rsid w:val="00981B39"/>
    <w:rsid w:val="009820B7"/>
    <w:rsid w:val="00982254"/>
    <w:rsid w:val="00983233"/>
    <w:rsid w:val="0098354B"/>
    <w:rsid w:val="00983628"/>
    <w:rsid w:val="009840AA"/>
    <w:rsid w:val="0098460A"/>
    <w:rsid w:val="00984CD4"/>
    <w:rsid w:val="00984EFD"/>
    <w:rsid w:val="009850E7"/>
    <w:rsid w:val="00985792"/>
    <w:rsid w:val="0098639C"/>
    <w:rsid w:val="009864FD"/>
    <w:rsid w:val="00986B85"/>
    <w:rsid w:val="00986F7A"/>
    <w:rsid w:val="00986FDD"/>
    <w:rsid w:val="009879EE"/>
    <w:rsid w:val="00990093"/>
    <w:rsid w:val="00990841"/>
    <w:rsid w:val="009908E9"/>
    <w:rsid w:val="00991103"/>
    <w:rsid w:val="009915FA"/>
    <w:rsid w:val="00991B92"/>
    <w:rsid w:val="00991E28"/>
    <w:rsid w:val="0099237A"/>
    <w:rsid w:val="00992CB8"/>
    <w:rsid w:val="00992E42"/>
    <w:rsid w:val="0099381F"/>
    <w:rsid w:val="00993BBD"/>
    <w:rsid w:val="00993E91"/>
    <w:rsid w:val="00993F84"/>
    <w:rsid w:val="0099498F"/>
    <w:rsid w:val="009950F2"/>
    <w:rsid w:val="0099581E"/>
    <w:rsid w:val="00995901"/>
    <w:rsid w:val="00995E61"/>
    <w:rsid w:val="00996D0E"/>
    <w:rsid w:val="00996EE6"/>
    <w:rsid w:val="009971BF"/>
    <w:rsid w:val="0099799C"/>
    <w:rsid w:val="00997DF1"/>
    <w:rsid w:val="009A00F8"/>
    <w:rsid w:val="009A03F4"/>
    <w:rsid w:val="009A0521"/>
    <w:rsid w:val="009A096D"/>
    <w:rsid w:val="009A0A9C"/>
    <w:rsid w:val="009A105E"/>
    <w:rsid w:val="009A1E42"/>
    <w:rsid w:val="009A1F03"/>
    <w:rsid w:val="009A3537"/>
    <w:rsid w:val="009A3B0E"/>
    <w:rsid w:val="009A3E88"/>
    <w:rsid w:val="009A44CB"/>
    <w:rsid w:val="009A4833"/>
    <w:rsid w:val="009A4BC8"/>
    <w:rsid w:val="009A4F97"/>
    <w:rsid w:val="009A5466"/>
    <w:rsid w:val="009A57B5"/>
    <w:rsid w:val="009A5960"/>
    <w:rsid w:val="009A5D51"/>
    <w:rsid w:val="009A63C8"/>
    <w:rsid w:val="009A63F3"/>
    <w:rsid w:val="009A64A9"/>
    <w:rsid w:val="009A665B"/>
    <w:rsid w:val="009A6742"/>
    <w:rsid w:val="009A6756"/>
    <w:rsid w:val="009A67D2"/>
    <w:rsid w:val="009A6987"/>
    <w:rsid w:val="009A6FBF"/>
    <w:rsid w:val="009A756C"/>
    <w:rsid w:val="009A78E0"/>
    <w:rsid w:val="009B000B"/>
    <w:rsid w:val="009B06F1"/>
    <w:rsid w:val="009B0A74"/>
    <w:rsid w:val="009B0D2F"/>
    <w:rsid w:val="009B0F48"/>
    <w:rsid w:val="009B1071"/>
    <w:rsid w:val="009B108E"/>
    <w:rsid w:val="009B1335"/>
    <w:rsid w:val="009B1671"/>
    <w:rsid w:val="009B196B"/>
    <w:rsid w:val="009B22FD"/>
    <w:rsid w:val="009B2511"/>
    <w:rsid w:val="009B2999"/>
    <w:rsid w:val="009B2C19"/>
    <w:rsid w:val="009B2DB2"/>
    <w:rsid w:val="009B31FE"/>
    <w:rsid w:val="009B340D"/>
    <w:rsid w:val="009B40DE"/>
    <w:rsid w:val="009B423B"/>
    <w:rsid w:val="009B434C"/>
    <w:rsid w:val="009B48EF"/>
    <w:rsid w:val="009B4C13"/>
    <w:rsid w:val="009B4D50"/>
    <w:rsid w:val="009B51C1"/>
    <w:rsid w:val="009B61CE"/>
    <w:rsid w:val="009B6842"/>
    <w:rsid w:val="009B6E45"/>
    <w:rsid w:val="009B7062"/>
    <w:rsid w:val="009B724B"/>
    <w:rsid w:val="009B7472"/>
    <w:rsid w:val="009B7598"/>
    <w:rsid w:val="009B777F"/>
    <w:rsid w:val="009B77D1"/>
    <w:rsid w:val="009B7E8B"/>
    <w:rsid w:val="009C0058"/>
    <w:rsid w:val="009C0788"/>
    <w:rsid w:val="009C088F"/>
    <w:rsid w:val="009C09D1"/>
    <w:rsid w:val="009C0B0B"/>
    <w:rsid w:val="009C0DED"/>
    <w:rsid w:val="009C1378"/>
    <w:rsid w:val="009C1572"/>
    <w:rsid w:val="009C1B05"/>
    <w:rsid w:val="009C1C37"/>
    <w:rsid w:val="009C1EF9"/>
    <w:rsid w:val="009C2D51"/>
    <w:rsid w:val="009C2D60"/>
    <w:rsid w:val="009C3539"/>
    <w:rsid w:val="009C3587"/>
    <w:rsid w:val="009C3C38"/>
    <w:rsid w:val="009C3DA6"/>
    <w:rsid w:val="009C4723"/>
    <w:rsid w:val="009C4DEA"/>
    <w:rsid w:val="009C4E50"/>
    <w:rsid w:val="009C538D"/>
    <w:rsid w:val="009C5547"/>
    <w:rsid w:val="009C5D42"/>
    <w:rsid w:val="009C6167"/>
    <w:rsid w:val="009C6493"/>
    <w:rsid w:val="009C6529"/>
    <w:rsid w:val="009C6699"/>
    <w:rsid w:val="009C789E"/>
    <w:rsid w:val="009D0115"/>
    <w:rsid w:val="009D083A"/>
    <w:rsid w:val="009D087C"/>
    <w:rsid w:val="009D0B0B"/>
    <w:rsid w:val="009D0B45"/>
    <w:rsid w:val="009D185D"/>
    <w:rsid w:val="009D19C5"/>
    <w:rsid w:val="009D1A82"/>
    <w:rsid w:val="009D1AEE"/>
    <w:rsid w:val="009D1B9E"/>
    <w:rsid w:val="009D29DB"/>
    <w:rsid w:val="009D2A70"/>
    <w:rsid w:val="009D2B95"/>
    <w:rsid w:val="009D33B0"/>
    <w:rsid w:val="009D3645"/>
    <w:rsid w:val="009D36E2"/>
    <w:rsid w:val="009D3D99"/>
    <w:rsid w:val="009D4049"/>
    <w:rsid w:val="009D4466"/>
    <w:rsid w:val="009D448C"/>
    <w:rsid w:val="009D4758"/>
    <w:rsid w:val="009D4A42"/>
    <w:rsid w:val="009D4AA0"/>
    <w:rsid w:val="009D59CB"/>
    <w:rsid w:val="009D6076"/>
    <w:rsid w:val="009D60A7"/>
    <w:rsid w:val="009D6AA4"/>
    <w:rsid w:val="009D6F61"/>
    <w:rsid w:val="009D72AF"/>
    <w:rsid w:val="009D7705"/>
    <w:rsid w:val="009D7A1E"/>
    <w:rsid w:val="009E082D"/>
    <w:rsid w:val="009E0F60"/>
    <w:rsid w:val="009E1478"/>
    <w:rsid w:val="009E14D9"/>
    <w:rsid w:val="009E1744"/>
    <w:rsid w:val="009E1E33"/>
    <w:rsid w:val="009E20A3"/>
    <w:rsid w:val="009E25D9"/>
    <w:rsid w:val="009E25F0"/>
    <w:rsid w:val="009E2884"/>
    <w:rsid w:val="009E2DA5"/>
    <w:rsid w:val="009E41D9"/>
    <w:rsid w:val="009E42AA"/>
    <w:rsid w:val="009E42BD"/>
    <w:rsid w:val="009E4357"/>
    <w:rsid w:val="009E48F8"/>
    <w:rsid w:val="009E52E9"/>
    <w:rsid w:val="009E540E"/>
    <w:rsid w:val="009E5BEC"/>
    <w:rsid w:val="009E5E95"/>
    <w:rsid w:val="009E61D8"/>
    <w:rsid w:val="009E6879"/>
    <w:rsid w:val="009E693E"/>
    <w:rsid w:val="009E6BD7"/>
    <w:rsid w:val="009E6DC6"/>
    <w:rsid w:val="009E6DE4"/>
    <w:rsid w:val="009E79A5"/>
    <w:rsid w:val="009E7A36"/>
    <w:rsid w:val="009E7B04"/>
    <w:rsid w:val="009E7C8F"/>
    <w:rsid w:val="009E7DCD"/>
    <w:rsid w:val="009E7EE4"/>
    <w:rsid w:val="009F003B"/>
    <w:rsid w:val="009F0554"/>
    <w:rsid w:val="009F0929"/>
    <w:rsid w:val="009F1099"/>
    <w:rsid w:val="009F1177"/>
    <w:rsid w:val="009F11F7"/>
    <w:rsid w:val="009F14FC"/>
    <w:rsid w:val="009F1984"/>
    <w:rsid w:val="009F1C9E"/>
    <w:rsid w:val="009F1D38"/>
    <w:rsid w:val="009F20D2"/>
    <w:rsid w:val="009F20EF"/>
    <w:rsid w:val="009F23DC"/>
    <w:rsid w:val="009F2459"/>
    <w:rsid w:val="009F29F9"/>
    <w:rsid w:val="009F2E24"/>
    <w:rsid w:val="009F3228"/>
    <w:rsid w:val="009F3599"/>
    <w:rsid w:val="009F35B4"/>
    <w:rsid w:val="009F3EBB"/>
    <w:rsid w:val="009F3FEF"/>
    <w:rsid w:val="009F48C3"/>
    <w:rsid w:val="009F49EA"/>
    <w:rsid w:val="009F4C96"/>
    <w:rsid w:val="009F5483"/>
    <w:rsid w:val="009F558D"/>
    <w:rsid w:val="009F572D"/>
    <w:rsid w:val="009F5A56"/>
    <w:rsid w:val="009F66FA"/>
    <w:rsid w:val="009F703E"/>
    <w:rsid w:val="009F70AB"/>
    <w:rsid w:val="009F7236"/>
    <w:rsid w:val="009F744B"/>
    <w:rsid w:val="009F787D"/>
    <w:rsid w:val="009F7946"/>
    <w:rsid w:val="009F7A79"/>
    <w:rsid w:val="009F7D51"/>
    <w:rsid w:val="009F7DA3"/>
    <w:rsid w:val="00A00BF9"/>
    <w:rsid w:val="00A00DF8"/>
    <w:rsid w:val="00A01056"/>
    <w:rsid w:val="00A01F4D"/>
    <w:rsid w:val="00A02260"/>
    <w:rsid w:val="00A026B3"/>
    <w:rsid w:val="00A03064"/>
    <w:rsid w:val="00A033B2"/>
    <w:rsid w:val="00A0366A"/>
    <w:rsid w:val="00A0371D"/>
    <w:rsid w:val="00A03812"/>
    <w:rsid w:val="00A0391B"/>
    <w:rsid w:val="00A03C4A"/>
    <w:rsid w:val="00A03D32"/>
    <w:rsid w:val="00A03F5C"/>
    <w:rsid w:val="00A044E6"/>
    <w:rsid w:val="00A04580"/>
    <w:rsid w:val="00A045EA"/>
    <w:rsid w:val="00A04836"/>
    <w:rsid w:val="00A04A60"/>
    <w:rsid w:val="00A04BCA"/>
    <w:rsid w:val="00A04E3A"/>
    <w:rsid w:val="00A05084"/>
    <w:rsid w:val="00A0509C"/>
    <w:rsid w:val="00A051E0"/>
    <w:rsid w:val="00A05308"/>
    <w:rsid w:val="00A058D3"/>
    <w:rsid w:val="00A05960"/>
    <w:rsid w:val="00A06C25"/>
    <w:rsid w:val="00A06F40"/>
    <w:rsid w:val="00A06F9B"/>
    <w:rsid w:val="00A0780E"/>
    <w:rsid w:val="00A07CD3"/>
    <w:rsid w:val="00A10019"/>
    <w:rsid w:val="00A10711"/>
    <w:rsid w:val="00A10767"/>
    <w:rsid w:val="00A10FE0"/>
    <w:rsid w:val="00A11435"/>
    <w:rsid w:val="00A118D2"/>
    <w:rsid w:val="00A11929"/>
    <w:rsid w:val="00A11E9A"/>
    <w:rsid w:val="00A1298C"/>
    <w:rsid w:val="00A13B4F"/>
    <w:rsid w:val="00A13FE8"/>
    <w:rsid w:val="00A14767"/>
    <w:rsid w:val="00A1496D"/>
    <w:rsid w:val="00A14C4C"/>
    <w:rsid w:val="00A150A6"/>
    <w:rsid w:val="00A15604"/>
    <w:rsid w:val="00A15620"/>
    <w:rsid w:val="00A15A12"/>
    <w:rsid w:val="00A15E0A"/>
    <w:rsid w:val="00A15E7D"/>
    <w:rsid w:val="00A15ECB"/>
    <w:rsid w:val="00A1635E"/>
    <w:rsid w:val="00A165F7"/>
    <w:rsid w:val="00A16865"/>
    <w:rsid w:val="00A1687F"/>
    <w:rsid w:val="00A16C96"/>
    <w:rsid w:val="00A16EB9"/>
    <w:rsid w:val="00A1716C"/>
    <w:rsid w:val="00A17234"/>
    <w:rsid w:val="00A17B77"/>
    <w:rsid w:val="00A20920"/>
    <w:rsid w:val="00A20E9C"/>
    <w:rsid w:val="00A216AC"/>
    <w:rsid w:val="00A21747"/>
    <w:rsid w:val="00A21A81"/>
    <w:rsid w:val="00A224F3"/>
    <w:rsid w:val="00A22830"/>
    <w:rsid w:val="00A22C9E"/>
    <w:rsid w:val="00A2351B"/>
    <w:rsid w:val="00A235D5"/>
    <w:rsid w:val="00A239F0"/>
    <w:rsid w:val="00A23D8F"/>
    <w:rsid w:val="00A23EDD"/>
    <w:rsid w:val="00A242E5"/>
    <w:rsid w:val="00A24499"/>
    <w:rsid w:val="00A2479E"/>
    <w:rsid w:val="00A24A7A"/>
    <w:rsid w:val="00A24D24"/>
    <w:rsid w:val="00A250CA"/>
    <w:rsid w:val="00A254ED"/>
    <w:rsid w:val="00A25530"/>
    <w:rsid w:val="00A25579"/>
    <w:rsid w:val="00A25B6A"/>
    <w:rsid w:val="00A25B6E"/>
    <w:rsid w:val="00A25E9F"/>
    <w:rsid w:val="00A26E63"/>
    <w:rsid w:val="00A26F67"/>
    <w:rsid w:val="00A27A68"/>
    <w:rsid w:val="00A27D0E"/>
    <w:rsid w:val="00A30064"/>
    <w:rsid w:val="00A3056F"/>
    <w:rsid w:val="00A30668"/>
    <w:rsid w:val="00A307A2"/>
    <w:rsid w:val="00A30B79"/>
    <w:rsid w:val="00A30BD3"/>
    <w:rsid w:val="00A30D85"/>
    <w:rsid w:val="00A313D5"/>
    <w:rsid w:val="00A314FD"/>
    <w:rsid w:val="00A31864"/>
    <w:rsid w:val="00A3284C"/>
    <w:rsid w:val="00A33282"/>
    <w:rsid w:val="00A333AD"/>
    <w:rsid w:val="00A337EA"/>
    <w:rsid w:val="00A3396E"/>
    <w:rsid w:val="00A34325"/>
    <w:rsid w:val="00A346F8"/>
    <w:rsid w:val="00A34F32"/>
    <w:rsid w:val="00A34F45"/>
    <w:rsid w:val="00A356F1"/>
    <w:rsid w:val="00A3596D"/>
    <w:rsid w:val="00A35D7C"/>
    <w:rsid w:val="00A36069"/>
    <w:rsid w:val="00A36325"/>
    <w:rsid w:val="00A373A6"/>
    <w:rsid w:val="00A37A99"/>
    <w:rsid w:val="00A37D5E"/>
    <w:rsid w:val="00A37E1E"/>
    <w:rsid w:val="00A401A4"/>
    <w:rsid w:val="00A40B3C"/>
    <w:rsid w:val="00A40D53"/>
    <w:rsid w:val="00A416EB"/>
    <w:rsid w:val="00A41FCE"/>
    <w:rsid w:val="00A42398"/>
    <w:rsid w:val="00A4244A"/>
    <w:rsid w:val="00A42A8B"/>
    <w:rsid w:val="00A42C21"/>
    <w:rsid w:val="00A43105"/>
    <w:rsid w:val="00A43765"/>
    <w:rsid w:val="00A43AE9"/>
    <w:rsid w:val="00A440B8"/>
    <w:rsid w:val="00A4442B"/>
    <w:rsid w:val="00A444C1"/>
    <w:rsid w:val="00A446BF"/>
    <w:rsid w:val="00A4510E"/>
    <w:rsid w:val="00A4535B"/>
    <w:rsid w:val="00A453C0"/>
    <w:rsid w:val="00A457E6"/>
    <w:rsid w:val="00A459D0"/>
    <w:rsid w:val="00A46D7E"/>
    <w:rsid w:val="00A46DBA"/>
    <w:rsid w:val="00A46F77"/>
    <w:rsid w:val="00A474DC"/>
    <w:rsid w:val="00A47522"/>
    <w:rsid w:val="00A479B1"/>
    <w:rsid w:val="00A50C73"/>
    <w:rsid w:val="00A529B3"/>
    <w:rsid w:val="00A53C45"/>
    <w:rsid w:val="00A5458C"/>
    <w:rsid w:val="00A54964"/>
    <w:rsid w:val="00A54B04"/>
    <w:rsid w:val="00A55046"/>
    <w:rsid w:val="00A550A0"/>
    <w:rsid w:val="00A5593F"/>
    <w:rsid w:val="00A5664E"/>
    <w:rsid w:val="00A56F42"/>
    <w:rsid w:val="00A5725B"/>
    <w:rsid w:val="00A574B7"/>
    <w:rsid w:val="00A5751C"/>
    <w:rsid w:val="00A576C5"/>
    <w:rsid w:val="00A577E0"/>
    <w:rsid w:val="00A578E2"/>
    <w:rsid w:val="00A57A95"/>
    <w:rsid w:val="00A57D35"/>
    <w:rsid w:val="00A57D52"/>
    <w:rsid w:val="00A6006E"/>
    <w:rsid w:val="00A6045C"/>
    <w:rsid w:val="00A60750"/>
    <w:rsid w:val="00A60834"/>
    <w:rsid w:val="00A60ABF"/>
    <w:rsid w:val="00A610B4"/>
    <w:rsid w:val="00A61127"/>
    <w:rsid w:val="00A616AC"/>
    <w:rsid w:val="00A6185C"/>
    <w:rsid w:val="00A61BC8"/>
    <w:rsid w:val="00A61C8B"/>
    <w:rsid w:val="00A61F1B"/>
    <w:rsid w:val="00A6240C"/>
    <w:rsid w:val="00A626D2"/>
    <w:rsid w:val="00A6288E"/>
    <w:rsid w:val="00A629DF"/>
    <w:rsid w:val="00A62BDC"/>
    <w:rsid w:val="00A635F4"/>
    <w:rsid w:val="00A63A27"/>
    <w:rsid w:val="00A63B24"/>
    <w:rsid w:val="00A63F2B"/>
    <w:rsid w:val="00A6437C"/>
    <w:rsid w:val="00A647BF"/>
    <w:rsid w:val="00A649D3"/>
    <w:rsid w:val="00A64A47"/>
    <w:rsid w:val="00A64ED7"/>
    <w:rsid w:val="00A64F70"/>
    <w:rsid w:val="00A65346"/>
    <w:rsid w:val="00A657AC"/>
    <w:rsid w:val="00A657DC"/>
    <w:rsid w:val="00A65F32"/>
    <w:rsid w:val="00A66189"/>
    <w:rsid w:val="00A66998"/>
    <w:rsid w:val="00A66A56"/>
    <w:rsid w:val="00A66CFD"/>
    <w:rsid w:val="00A66DE7"/>
    <w:rsid w:val="00A67066"/>
    <w:rsid w:val="00A670C0"/>
    <w:rsid w:val="00A671FC"/>
    <w:rsid w:val="00A67C54"/>
    <w:rsid w:val="00A67E94"/>
    <w:rsid w:val="00A703C0"/>
    <w:rsid w:val="00A70C40"/>
    <w:rsid w:val="00A70F22"/>
    <w:rsid w:val="00A7157C"/>
    <w:rsid w:val="00A71876"/>
    <w:rsid w:val="00A71DFD"/>
    <w:rsid w:val="00A732C6"/>
    <w:rsid w:val="00A732E9"/>
    <w:rsid w:val="00A73428"/>
    <w:rsid w:val="00A73599"/>
    <w:rsid w:val="00A735A5"/>
    <w:rsid w:val="00A738A6"/>
    <w:rsid w:val="00A73B20"/>
    <w:rsid w:val="00A740B6"/>
    <w:rsid w:val="00A74363"/>
    <w:rsid w:val="00A747CE"/>
    <w:rsid w:val="00A74F8B"/>
    <w:rsid w:val="00A74FA9"/>
    <w:rsid w:val="00A751F8"/>
    <w:rsid w:val="00A75527"/>
    <w:rsid w:val="00A75833"/>
    <w:rsid w:val="00A75A22"/>
    <w:rsid w:val="00A75B54"/>
    <w:rsid w:val="00A75B8F"/>
    <w:rsid w:val="00A76151"/>
    <w:rsid w:val="00A7681E"/>
    <w:rsid w:val="00A76CA4"/>
    <w:rsid w:val="00A76F5F"/>
    <w:rsid w:val="00A77382"/>
    <w:rsid w:val="00A77922"/>
    <w:rsid w:val="00A77BBF"/>
    <w:rsid w:val="00A77C84"/>
    <w:rsid w:val="00A77E9E"/>
    <w:rsid w:val="00A80288"/>
    <w:rsid w:val="00A8097E"/>
    <w:rsid w:val="00A80D68"/>
    <w:rsid w:val="00A81087"/>
    <w:rsid w:val="00A81447"/>
    <w:rsid w:val="00A815CE"/>
    <w:rsid w:val="00A815F8"/>
    <w:rsid w:val="00A81764"/>
    <w:rsid w:val="00A81873"/>
    <w:rsid w:val="00A81DDB"/>
    <w:rsid w:val="00A81F3C"/>
    <w:rsid w:val="00A823D0"/>
    <w:rsid w:val="00A824B5"/>
    <w:rsid w:val="00A8285A"/>
    <w:rsid w:val="00A82BC2"/>
    <w:rsid w:val="00A82E55"/>
    <w:rsid w:val="00A83115"/>
    <w:rsid w:val="00A83399"/>
    <w:rsid w:val="00A833F3"/>
    <w:rsid w:val="00A8384A"/>
    <w:rsid w:val="00A83962"/>
    <w:rsid w:val="00A83A78"/>
    <w:rsid w:val="00A83C95"/>
    <w:rsid w:val="00A8420C"/>
    <w:rsid w:val="00A84386"/>
    <w:rsid w:val="00A84436"/>
    <w:rsid w:val="00A851A3"/>
    <w:rsid w:val="00A853D7"/>
    <w:rsid w:val="00A85820"/>
    <w:rsid w:val="00A859D9"/>
    <w:rsid w:val="00A85C0D"/>
    <w:rsid w:val="00A85F73"/>
    <w:rsid w:val="00A86055"/>
    <w:rsid w:val="00A868A1"/>
    <w:rsid w:val="00A8754B"/>
    <w:rsid w:val="00A9000A"/>
    <w:rsid w:val="00A907C9"/>
    <w:rsid w:val="00A90889"/>
    <w:rsid w:val="00A90923"/>
    <w:rsid w:val="00A90EC3"/>
    <w:rsid w:val="00A91401"/>
    <w:rsid w:val="00A914FF"/>
    <w:rsid w:val="00A91743"/>
    <w:rsid w:val="00A917E0"/>
    <w:rsid w:val="00A919CA"/>
    <w:rsid w:val="00A91AD0"/>
    <w:rsid w:val="00A92B90"/>
    <w:rsid w:val="00A92E5F"/>
    <w:rsid w:val="00A935E4"/>
    <w:rsid w:val="00A9367A"/>
    <w:rsid w:val="00A93ACE"/>
    <w:rsid w:val="00A93D77"/>
    <w:rsid w:val="00A941FF"/>
    <w:rsid w:val="00A948C7"/>
    <w:rsid w:val="00A94F2D"/>
    <w:rsid w:val="00A95248"/>
    <w:rsid w:val="00A95514"/>
    <w:rsid w:val="00A9602B"/>
    <w:rsid w:val="00A96222"/>
    <w:rsid w:val="00A96725"/>
    <w:rsid w:val="00A9697A"/>
    <w:rsid w:val="00A96A5A"/>
    <w:rsid w:val="00A96FA2"/>
    <w:rsid w:val="00A9717F"/>
    <w:rsid w:val="00A972CA"/>
    <w:rsid w:val="00A97424"/>
    <w:rsid w:val="00A975F9"/>
    <w:rsid w:val="00A97629"/>
    <w:rsid w:val="00A97763"/>
    <w:rsid w:val="00A97F65"/>
    <w:rsid w:val="00AA01E4"/>
    <w:rsid w:val="00AA0A58"/>
    <w:rsid w:val="00AA0BBB"/>
    <w:rsid w:val="00AA1325"/>
    <w:rsid w:val="00AA18D0"/>
    <w:rsid w:val="00AA1D06"/>
    <w:rsid w:val="00AA2A95"/>
    <w:rsid w:val="00AA2BCA"/>
    <w:rsid w:val="00AA2C6A"/>
    <w:rsid w:val="00AA2D74"/>
    <w:rsid w:val="00AA3D3A"/>
    <w:rsid w:val="00AA410D"/>
    <w:rsid w:val="00AA4370"/>
    <w:rsid w:val="00AA48D2"/>
    <w:rsid w:val="00AA4AD3"/>
    <w:rsid w:val="00AA53A3"/>
    <w:rsid w:val="00AA5E20"/>
    <w:rsid w:val="00AA635E"/>
    <w:rsid w:val="00AA652A"/>
    <w:rsid w:val="00AA6C0D"/>
    <w:rsid w:val="00AA7021"/>
    <w:rsid w:val="00AA75CD"/>
    <w:rsid w:val="00AA78F6"/>
    <w:rsid w:val="00AB0168"/>
    <w:rsid w:val="00AB0169"/>
    <w:rsid w:val="00AB0B67"/>
    <w:rsid w:val="00AB0DA2"/>
    <w:rsid w:val="00AB0DB4"/>
    <w:rsid w:val="00AB10EA"/>
    <w:rsid w:val="00AB21DD"/>
    <w:rsid w:val="00AB2515"/>
    <w:rsid w:val="00AB2A5C"/>
    <w:rsid w:val="00AB2FC9"/>
    <w:rsid w:val="00AB3DA7"/>
    <w:rsid w:val="00AB4008"/>
    <w:rsid w:val="00AB4049"/>
    <w:rsid w:val="00AB43DF"/>
    <w:rsid w:val="00AB4B74"/>
    <w:rsid w:val="00AB5067"/>
    <w:rsid w:val="00AB78D6"/>
    <w:rsid w:val="00AB7959"/>
    <w:rsid w:val="00AB7A02"/>
    <w:rsid w:val="00AC1229"/>
    <w:rsid w:val="00AC1467"/>
    <w:rsid w:val="00AC1567"/>
    <w:rsid w:val="00AC1B64"/>
    <w:rsid w:val="00AC1E70"/>
    <w:rsid w:val="00AC2247"/>
    <w:rsid w:val="00AC254B"/>
    <w:rsid w:val="00AC271F"/>
    <w:rsid w:val="00AC2744"/>
    <w:rsid w:val="00AC2B84"/>
    <w:rsid w:val="00AC2F06"/>
    <w:rsid w:val="00AC37F3"/>
    <w:rsid w:val="00AC3824"/>
    <w:rsid w:val="00AC396E"/>
    <w:rsid w:val="00AC3CC1"/>
    <w:rsid w:val="00AC3EA9"/>
    <w:rsid w:val="00AC45AE"/>
    <w:rsid w:val="00AC4B27"/>
    <w:rsid w:val="00AC5262"/>
    <w:rsid w:val="00AC5314"/>
    <w:rsid w:val="00AC5610"/>
    <w:rsid w:val="00AC577B"/>
    <w:rsid w:val="00AC5A60"/>
    <w:rsid w:val="00AC5B08"/>
    <w:rsid w:val="00AC5B3D"/>
    <w:rsid w:val="00AC6289"/>
    <w:rsid w:val="00AC6F27"/>
    <w:rsid w:val="00AC76DC"/>
    <w:rsid w:val="00AD00AD"/>
    <w:rsid w:val="00AD0480"/>
    <w:rsid w:val="00AD07C6"/>
    <w:rsid w:val="00AD08A1"/>
    <w:rsid w:val="00AD09B4"/>
    <w:rsid w:val="00AD15E0"/>
    <w:rsid w:val="00AD19FF"/>
    <w:rsid w:val="00AD1DE7"/>
    <w:rsid w:val="00AD25EF"/>
    <w:rsid w:val="00AD2632"/>
    <w:rsid w:val="00AD2697"/>
    <w:rsid w:val="00AD2922"/>
    <w:rsid w:val="00AD2B53"/>
    <w:rsid w:val="00AD2D39"/>
    <w:rsid w:val="00AD2D4C"/>
    <w:rsid w:val="00AD2ED7"/>
    <w:rsid w:val="00AD2FE3"/>
    <w:rsid w:val="00AD3136"/>
    <w:rsid w:val="00AD3187"/>
    <w:rsid w:val="00AD37AE"/>
    <w:rsid w:val="00AD3A67"/>
    <w:rsid w:val="00AD424C"/>
    <w:rsid w:val="00AD42D4"/>
    <w:rsid w:val="00AD4347"/>
    <w:rsid w:val="00AD4A7E"/>
    <w:rsid w:val="00AD5010"/>
    <w:rsid w:val="00AD50E4"/>
    <w:rsid w:val="00AD526D"/>
    <w:rsid w:val="00AD52DE"/>
    <w:rsid w:val="00AD53C6"/>
    <w:rsid w:val="00AD53E8"/>
    <w:rsid w:val="00AD54D1"/>
    <w:rsid w:val="00AD5816"/>
    <w:rsid w:val="00AD5913"/>
    <w:rsid w:val="00AD59B0"/>
    <w:rsid w:val="00AD5A0A"/>
    <w:rsid w:val="00AD62EE"/>
    <w:rsid w:val="00AD6969"/>
    <w:rsid w:val="00AD6AE7"/>
    <w:rsid w:val="00AD7B0A"/>
    <w:rsid w:val="00AD7F25"/>
    <w:rsid w:val="00AE0031"/>
    <w:rsid w:val="00AE0535"/>
    <w:rsid w:val="00AE0555"/>
    <w:rsid w:val="00AE0FF7"/>
    <w:rsid w:val="00AE17D3"/>
    <w:rsid w:val="00AE1836"/>
    <w:rsid w:val="00AE20B9"/>
    <w:rsid w:val="00AE274D"/>
    <w:rsid w:val="00AE34CA"/>
    <w:rsid w:val="00AE3BDD"/>
    <w:rsid w:val="00AE3DA2"/>
    <w:rsid w:val="00AE4093"/>
    <w:rsid w:val="00AE4277"/>
    <w:rsid w:val="00AE4683"/>
    <w:rsid w:val="00AE473D"/>
    <w:rsid w:val="00AE476F"/>
    <w:rsid w:val="00AE48B8"/>
    <w:rsid w:val="00AE4CE9"/>
    <w:rsid w:val="00AE4D63"/>
    <w:rsid w:val="00AE51A3"/>
    <w:rsid w:val="00AE5767"/>
    <w:rsid w:val="00AE5CDD"/>
    <w:rsid w:val="00AE61D0"/>
    <w:rsid w:val="00AE6A7B"/>
    <w:rsid w:val="00AE6D6B"/>
    <w:rsid w:val="00AE72DF"/>
    <w:rsid w:val="00AE7A16"/>
    <w:rsid w:val="00AE7C7B"/>
    <w:rsid w:val="00AE7E26"/>
    <w:rsid w:val="00AF007D"/>
    <w:rsid w:val="00AF0353"/>
    <w:rsid w:val="00AF060B"/>
    <w:rsid w:val="00AF0870"/>
    <w:rsid w:val="00AF0E47"/>
    <w:rsid w:val="00AF0EA7"/>
    <w:rsid w:val="00AF1075"/>
    <w:rsid w:val="00AF18CE"/>
    <w:rsid w:val="00AF1BD5"/>
    <w:rsid w:val="00AF1CE8"/>
    <w:rsid w:val="00AF1D41"/>
    <w:rsid w:val="00AF1DC1"/>
    <w:rsid w:val="00AF1DFD"/>
    <w:rsid w:val="00AF1E44"/>
    <w:rsid w:val="00AF2990"/>
    <w:rsid w:val="00AF2E56"/>
    <w:rsid w:val="00AF32FA"/>
    <w:rsid w:val="00AF3348"/>
    <w:rsid w:val="00AF4425"/>
    <w:rsid w:val="00AF4638"/>
    <w:rsid w:val="00AF46DF"/>
    <w:rsid w:val="00AF4A6F"/>
    <w:rsid w:val="00AF4BA5"/>
    <w:rsid w:val="00AF4BEB"/>
    <w:rsid w:val="00AF4C1A"/>
    <w:rsid w:val="00AF4D3F"/>
    <w:rsid w:val="00AF5276"/>
    <w:rsid w:val="00AF5568"/>
    <w:rsid w:val="00AF57AF"/>
    <w:rsid w:val="00AF58E3"/>
    <w:rsid w:val="00AF6851"/>
    <w:rsid w:val="00AF7188"/>
    <w:rsid w:val="00AF75AC"/>
    <w:rsid w:val="00AF78E6"/>
    <w:rsid w:val="00AF7962"/>
    <w:rsid w:val="00AF7C19"/>
    <w:rsid w:val="00AF7D31"/>
    <w:rsid w:val="00B001B2"/>
    <w:rsid w:val="00B00332"/>
    <w:rsid w:val="00B00429"/>
    <w:rsid w:val="00B00897"/>
    <w:rsid w:val="00B008CE"/>
    <w:rsid w:val="00B00904"/>
    <w:rsid w:val="00B0090F"/>
    <w:rsid w:val="00B00D5C"/>
    <w:rsid w:val="00B01257"/>
    <w:rsid w:val="00B01B64"/>
    <w:rsid w:val="00B01BEC"/>
    <w:rsid w:val="00B01F91"/>
    <w:rsid w:val="00B020B3"/>
    <w:rsid w:val="00B0293D"/>
    <w:rsid w:val="00B02E5A"/>
    <w:rsid w:val="00B032A3"/>
    <w:rsid w:val="00B033A1"/>
    <w:rsid w:val="00B04403"/>
    <w:rsid w:val="00B046EB"/>
    <w:rsid w:val="00B05532"/>
    <w:rsid w:val="00B0568D"/>
    <w:rsid w:val="00B0637C"/>
    <w:rsid w:val="00B06773"/>
    <w:rsid w:val="00B068C2"/>
    <w:rsid w:val="00B06B4F"/>
    <w:rsid w:val="00B06BA9"/>
    <w:rsid w:val="00B077DF"/>
    <w:rsid w:val="00B079E7"/>
    <w:rsid w:val="00B07C9B"/>
    <w:rsid w:val="00B10229"/>
    <w:rsid w:val="00B104A9"/>
    <w:rsid w:val="00B10B2E"/>
    <w:rsid w:val="00B12055"/>
    <w:rsid w:val="00B12323"/>
    <w:rsid w:val="00B128FE"/>
    <w:rsid w:val="00B12B61"/>
    <w:rsid w:val="00B13027"/>
    <w:rsid w:val="00B13788"/>
    <w:rsid w:val="00B13D3B"/>
    <w:rsid w:val="00B144AB"/>
    <w:rsid w:val="00B150AE"/>
    <w:rsid w:val="00B15B79"/>
    <w:rsid w:val="00B15C5F"/>
    <w:rsid w:val="00B16525"/>
    <w:rsid w:val="00B17305"/>
    <w:rsid w:val="00B17763"/>
    <w:rsid w:val="00B201CB"/>
    <w:rsid w:val="00B202E6"/>
    <w:rsid w:val="00B20541"/>
    <w:rsid w:val="00B20619"/>
    <w:rsid w:val="00B207DA"/>
    <w:rsid w:val="00B20913"/>
    <w:rsid w:val="00B20A3B"/>
    <w:rsid w:val="00B20D53"/>
    <w:rsid w:val="00B2110D"/>
    <w:rsid w:val="00B21B26"/>
    <w:rsid w:val="00B21D33"/>
    <w:rsid w:val="00B21DFD"/>
    <w:rsid w:val="00B220AF"/>
    <w:rsid w:val="00B2221C"/>
    <w:rsid w:val="00B22287"/>
    <w:rsid w:val="00B22459"/>
    <w:rsid w:val="00B22657"/>
    <w:rsid w:val="00B22F1B"/>
    <w:rsid w:val="00B22FD4"/>
    <w:rsid w:val="00B23A88"/>
    <w:rsid w:val="00B23D07"/>
    <w:rsid w:val="00B244DF"/>
    <w:rsid w:val="00B24558"/>
    <w:rsid w:val="00B245E0"/>
    <w:rsid w:val="00B24877"/>
    <w:rsid w:val="00B24B55"/>
    <w:rsid w:val="00B24D3C"/>
    <w:rsid w:val="00B24E1B"/>
    <w:rsid w:val="00B24EFE"/>
    <w:rsid w:val="00B24FC9"/>
    <w:rsid w:val="00B25193"/>
    <w:rsid w:val="00B25478"/>
    <w:rsid w:val="00B25599"/>
    <w:rsid w:val="00B2579E"/>
    <w:rsid w:val="00B258BF"/>
    <w:rsid w:val="00B259A4"/>
    <w:rsid w:val="00B25AFD"/>
    <w:rsid w:val="00B2609F"/>
    <w:rsid w:val="00B2629E"/>
    <w:rsid w:val="00B26867"/>
    <w:rsid w:val="00B268DF"/>
    <w:rsid w:val="00B26930"/>
    <w:rsid w:val="00B26EC9"/>
    <w:rsid w:val="00B27448"/>
    <w:rsid w:val="00B27638"/>
    <w:rsid w:val="00B27B34"/>
    <w:rsid w:val="00B30077"/>
    <w:rsid w:val="00B30258"/>
    <w:rsid w:val="00B30748"/>
    <w:rsid w:val="00B311B1"/>
    <w:rsid w:val="00B31724"/>
    <w:rsid w:val="00B31916"/>
    <w:rsid w:val="00B31AC0"/>
    <w:rsid w:val="00B321AA"/>
    <w:rsid w:val="00B32A49"/>
    <w:rsid w:val="00B32C69"/>
    <w:rsid w:val="00B33501"/>
    <w:rsid w:val="00B3374D"/>
    <w:rsid w:val="00B33A82"/>
    <w:rsid w:val="00B33BF5"/>
    <w:rsid w:val="00B33F60"/>
    <w:rsid w:val="00B35195"/>
    <w:rsid w:val="00B3587D"/>
    <w:rsid w:val="00B358A5"/>
    <w:rsid w:val="00B35A22"/>
    <w:rsid w:val="00B35D0F"/>
    <w:rsid w:val="00B35D3D"/>
    <w:rsid w:val="00B35F02"/>
    <w:rsid w:val="00B35F20"/>
    <w:rsid w:val="00B365A2"/>
    <w:rsid w:val="00B36C80"/>
    <w:rsid w:val="00B372D7"/>
    <w:rsid w:val="00B37BF4"/>
    <w:rsid w:val="00B37E60"/>
    <w:rsid w:val="00B40059"/>
    <w:rsid w:val="00B4021D"/>
    <w:rsid w:val="00B4059B"/>
    <w:rsid w:val="00B40CB5"/>
    <w:rsid w:val="00B40D9C"/>
    <w:rsid w:val="00B41379"/>
    <w:rsid w:val="00B414CC"/>
    <w:rsid w:val="00B414F1"/>
    <w:rsid w:val="00B4181D"/>
    <w:rsid w:val="00B419FD"/>
    <w:rsid w:val="00B41A12"/>
    <w:rsid w:val="00B41E8C"/>
    <w:rsid w:val="00B41EE0"/>
    <w:rsid w:val="00B42265"/>
    <w:rsid w:val="00B4242F"/>
    <w:rsid w:val="00B424F8"/>
    <w:rsid w:val="00B42CCB"/>
    <w:rsid w:val="00B43154"/>
    <w:rsid w:val="00B438FE"/>
    <w:rsid w:val="00B43C5E"/>
    <w:rsid w:val="00B43DB5"/>
    <w:rsid w:val="00B44AAC"/>
    <w:rsid w:val="00B4588B"/>
    <w:rsid w:val="00B45D2F"/>
    <w:rsid w:val="00B465B4"/>
    <w:rsid w:val="00B469A0"/>
    <w:rsid w:val="00B473D5"/>
    <w:rsid w:val="00B502FC"/>
    <w:rsid w:val="00B50AE7"/>
    <w:rsid w:val="00B50C76"/>
    <w:rsid w:val="00B510D3"/>
    <w:rsid w:val="00B512DC"/>
    <w:rsid w:val="00B51318"/>
    <w:rsid w:val="00B51EC9"/>
    <w:rsid w:val="00B5255D"/>
    <w:rsid w:val="00B52916"/>
    <w:rsid w:val="00B52917"/>
    <w:rsid w:val="00B52CAF"/>
    <w:rsid w:val="00B52F6C"/>
    <w:rsid w:val="00B532CE"/>
    <w:rsid w:val="00B538EC"/>
    <w:rsid w:val="00B53B4C"/>
    <w:rsid w:val="00B5445B"/>
    <w:rsid w:val="00B546DE"/>
    <w:rsid w:val="00B54E3F"/>
    <w:rsid w:val="00B55AFC"/>
    <w:rsid w:val="00B55E33"/>
    <w:rsid w:val="00B56538"/>
    <w:rsid w:val="00B567B5"/>
    <w:rsid w:val="00B56878"/>
    <w:rsid w:val="00B56A2B"/>
    <w:rsid w:val="00B56C65"/>
    <w:rsid w:val="00B56F08"/>
    <w:rsid w:val="00B57336"/>
    <w:rsid w:val="00B57645"/>
    <w:rsid w:val="00B5776E"/>
    <w:rsid w:val="00B57C0D"/>
    <w:rsid w:val="00B6053F"/>
    <w:rsid w:val="00B60690"/>
    <w:rsid w:val="00B60821"/>
    <w:rsid w:val="00B609FF"/>
    <w:rsid w:val="00B60BA4"/>
    <w:rsid w:val="00B60BF6"/>
    <w:rsid w:val="00B60D29"/>
    <w:rsid w:val="00B60F36"/>
    <w:rsid w:val="00B614E0"/>
    <w:rsid w:val="00B61702"/>
    <w:rsid w:val="00B61B3F"/>
    <w:rsid w:val="00B61D90"/>
    <w:rsid w:val="00B61DD8"/>
    <w:rsid w:val="00B61E57"/>
    <w:rsid w:val="00B6228E"/>
    <w:rsid w:val="00B624ED"/>
    <w:rsid w:val="00B62720"/>
    <w:rsid w:val="00B6274C"/>
    <w:rsid w:val="00B62B19"/>
    <w:rsid w:val="00B62E36"/>
    <w:rsid w:val="00B62F32"/>
    <w:rsid w:val="00B63157"/>
    <w:rsid w:val="00B63455"/>
    <w:rsid w:val="00B6385C"/>
    <w:rsid w:val="00B63ABA"/>
    <w:rsid w:val="00B63B2C"/>
    <w:rsid w:val="00B63C5C"/>
    <w:rsid w:val="00B63FC4"/>
    <w:rsid w:val="00B645F0"/>
    <w:rsid w:val="00B65236"/>
    <w:rsid w:val="00B65698"/>
    <w:rsid w:val="00B6578E"/>
    <w:rsid w:val="00B6610C"/>
    <w:rsid w:val="00B661DC"/>
    <w:rsid w:val="00B6632A"/>
    <w:rsid w:val="00B663BD"/>
    <w:rsid w:val="00B6659F"/>
    <w:rsid w:val="00B6667E"/>
    <w:rsid w:val="00B66810"/>
    <w:rsid w:val="00B66B19"/>
    <w:rsid w:val="00B66B34"/>
    <w:rsid w:val="00B66B47"/>
    <w:rsid w:val="00B67216"/>
    <w:rsid w:val="00B673C7"/>
    <w:rsid w:val="00B67448"/>
    <w:rsid w:val="00B6796E"/>
    <w:rsid w:val="00B67FCA"/>
    <w:rsid w:val="00B70326"/>
    <w:rsid w:val="00B7045B"/>
    <w:rsid w:val="00B7054F"/>
    <w:rsid w:val="00B70F15"/>
    <w:rsid w:val="00B710D3"/>
    <w:rsid w:val="00B715DF"/>
    <w:rsid w:val="00B7164D"/>
    <w:rsid w:val="00B719F0"/>
    <w:rsid w:val="00B71B39"/>
    <w:rsid w:val="00B71E4D"/>
    <w:rsid w:val="00B71FD7"/>
    <w:rsid w:val="00B7277F"/>
    <w:rsid w:val="00B727ED"/>
    <w:rsid w:val="00B7290B"/>
    <w:rsid w:val="00B72AF0"/>
    <w:rsid w:val="00B7309C"/>
    <w:rsid w:val="00B735E2"/>
    <w:rsid w:val="00B73627"/>
    <w:rsid w:val="00B73798"/>
    <w:rsid w:val="00B73A92"/>
    <w:rsid w:val="00B73A98"/>
    <w:rsid w:val="00B74593"/>
    <w:rsid w:val="00B745C0"/>
    <w:rsid w:val="00B74C5B"/>
    <w:rsid w:val="00B74C63"/>
    <w:rsid w:val="00B76321"/>
    <w:rsid w:val="00B7650D"/>
    <w:rsid w:val="00B76533"/>
    <w:rsid w:val="00B769B9"/>
    <w:rsid w:val="00B76F10"/>
    <w:rsid w:val="00B7720E"/>
    <w:rsid w:val="00B77347"/>
    <w:rsid w:val="00B773FE"/>
    <w:rsid w:val="00B7779A"/>
    <w:rsid w:val="00B779CE"/>
    <w:rsid w:val="00B77D91"/>
    <w:rsid w:val="00B77FAA"/>
    <w:rsid w:val="00B80818"/>
    <w:rsid w:val="00B80862"/>
    <w:rsid w:val="00B80ACB"/>
    <w:rsid w:val="00B818B8"/>
    <w:rsid w:val="00B81BEA"/>
    <w:rsid w:val="00B81C5A"/>
    <w:rsid w:val="00B81DDB"/>
    <w:rsid w:val="00B81FEB"/>
    <w:rsid w:val="00B826F3"/>
    <w:rsid w:val="00B83362"/>
    <w:rsid w:val="00B83A3C"/>
    <w:rsid w:val="00B83EB8"/>
    <w:rsid w:val="00B83FF2"/>
    <w:rsid w:val="00B84B43"/>
    <w:rsid w:val="00B84B9A"/>
    <w:rsid w:val="00B8513E"/>
    <w:rsid w:val="00B8582A"/>
    <w:rsid w:val="00B85C83"/>
    <w:rsid w:val="00B85FA3"/>
    <w:rsid w:val="00B86884"/>
    <w:rsid w:val="00B86963"/>
    <w:rsid w:val="00B869AA"/>
    <w:rsid w:val="00B869E6"/>
    <w:rsid w:val="00B86A0A"/>
    <w:rsid w:val="00B86CFC"/>
    <w:rsid w:val="00B870CF"/>
    <w:rsid w:val="00B87F24"/>
    <w:rsid w:val="00B90AE2"/>
    <w:rsid w:val="00B90C0C"/>
    <w:rsid w:val="00B90E4A"/>
    <w:rsid w:val="00B917EA"/>
    <w:rsid w:val="00B9181E"/>
    <w:rsid w:val="00B91ADB"/>
    <w:rsid w:val="00B921EC"/>
    <w:rsid w:val="00B927FA"/>
    <w:rsid w:val="00B92975"/>
    <w:rsid w:val="00B92C21"/>
    <w:rsid w:val="00B939C7"/>
    <w:rsid w:val="00B93BBC"/>
    <w:rsid w:val="00B93C34"/>
    <w:rsid w:val="00B93FB6"/>
    <w:rsid w:val="00B94042"/>
    <w:rsid w:val="00B94219"/>
    <w:rsid w:val="00B947A0"/>
    <w:rsid w:val="00B953AC"/>
    <w:rsid w:val="00B95429"/>
    <w:rsid w:val="00B95564"/>
    <w:rsid w:val="00B95610"/>
    <w:rsid w:val="00B962A5"/>
    <w:rsid w:val="00B96333"/>
    <w:rsid w:val="00B96CC1"/>
    <w:rsid w:val="00B96F01"/>
    <w:rsid w:val="00B97337"/>
    <w:rsid w:val="00B97832"/>
    <w:rsid w:val="00B97AC5"/>
    <w:rsid w:val="00BA0023"/>
    <w:rsid w:val="00BA0058"/>
    <w:rsid w:val="00BA0B4C"/>
    <w:rsid w:val="00BA0E5B"/>
    <w:rsid w:val="00BA11C0"/>
    <w:rsid w:val="00BA1612"/>
    <w:rsid w:val="00BA1697"/>
    <w:rsid w:val="00BA17E0"/>
    <w:rsid w:val="00BA1939"/>
    <w:rsid w:val="00BA1C1D"/>
    <w:rsid w:val="00BA1C4A"/>
    <w:rsid w:val="00BA2467"/>
    <w:rsid w:val="00BA2B2A"/>
    <w:rsid w:val="00BA3D7A"/>
    <w:rsid w:val="00BA4517"/>
    <w:rsid w:val="00BA47AE"/>
    <w:rsid w:val="00BA495C"/>
    <w:rsid w:val="00BA5D47"/>
    <w:rsid w:val="00BA6051"/>
    <w:rsid w:val="00BA64D4"/>
    <w:rsid w:val="00BA6B68"/>
    <w:rsid w:val="00BA6ED2"/>
    <w:rsid w:val="00BA741F"/>
    <w:rsid w:val="00BA7453"/>
    <w:rsid w:val="00BA7783"/>
    <w:rsid w:val="00BA7A07"/>
    <w:rsid w:val="00BA7B3E"/>
    <w:rsid w:val="00BA7B5E"/>
    <w:rsid w:val="00BB007C"/>
    <w:rsid w:val="00BB02C5"/>
    <w:rsid w:val="00BB0687"/>
    <w:rsid w:val="00BB06AE"/>
    <w:rsid w:val="00BB0BB2"/>
    <w:rsid w:val="00BB1649"/>
    <w:rsid w:val="00BB1DDB"/>
    <w:rsid w:val="00BB2244"/>
    <w:rsid w:val="00BB22A3"/>
    <w:rsid w:val="00BB23A9"/>
    <w:rsid w:val="00BB249E"/>
    <w:rsid w:val="00BB2C80"/>
    <w:rsid w:val="00BB2D95"/>
    <w:rsid w:val="00BB32EE"/>
    <w:rsid w:val="00BB36B7"/>
    <w:rsid w:val="00BB391C"/>
    <w:rsid w:val="00BB3F73"/>
    <w:rsid w:val="00BB419B"/>
    <w:rsid w:val="00BB4FA5"/>
    <w:rsid w:val="00BB55AD"/>
    <w:rsid w:val="00BB5BBA"/>
    <w:rsid w:val="00BB5C64"/>
    <w:rsid w:val="00BB5E27"/>
    <w:rsid w:val="00BB65B5"/>
    <w:rsid w:val="00BB6A5E"/>
    <w:rsid w:val="00BB6AFB"/>
    <w:rsid w:val="00BB727B"/>
    <w:rsid w:val="00BB731C"/>
    <w:rsid w:val="00BB761F"/>
    <w:rsid w:val="00BB7D96"/>
    <w:rsid w:val="00BC030C"/>
    <w:rsid w:val="00BC0827"/>
    <w:rsid w:val="00BC0922"/>
    <w:rsid w:val="00BC1785"/>
    <w:rsid w:val="00BC1FE2"/>
    <w:rsid w:val="00BC20FA"/>
    <w:rsid w:val="00BC22BC"/>
    <w:rsid w:val="00BC2381"/>
    <w:rsid w:val="00BC26A1"/>
    <w:rsid w:val="00BC26E1"/>
    <w:rsid w:val="00BC28BC"/>
    <w:rsid w:val="00BC3780"/>
    <w:rsid w:val="00BC3BD7"/>
    <w:rsid w:val="00BC4245"/>
    <w:rsid w:val="00BC4F77"/>
    <w:rsid w:val="00BC543C"/>
    <w:rsid w:val="00BC57B9"/>
    <w:rsid w:val="00BC587F"/>
    <w:rsid w:val="00BC5978"/>
    <w:rsid w:val="00BC62DC"/>
    <w:rsid w:val="00BC6616"/>
    <w:rsid w:val="00BC6ADD"/>
    <w:rsid w:val="00BC6CD8"/>
    <w:rsid w:val="00BC6F89"/>
    <w:rsid w:val="00BC769B"/>
    <w:rsid w:val="00BC79B5"/>
    <w:rsid w:val="00BC7D91"/>
    <w:rsid w:val="00BD037A"/>
    <w:rsid w:val="00BD0E3A"/>
    <w:rsid w:val="00BD1435"/>
    <w:rsid w:val="00BD1A70"/>
    <w:rsid w:val="00BD2057"/>
    <w:rsid w:val="00BD2099"/>
    <w:rsid w:val="00BD2137"/>
    <w:rsid w:val="00BD2272"/>
    <w:rsid w:val="00BD2D11"/>
    <w:rsid w:val="00BD3051"/>
    <w:rsid w:val="00BD31BC"/>
    <w:rsid w:val="00BD35C4"/>
    <w:rsid w:val="00BD38B3"/>
    <w:rsid w:val="00BD3947"/>
    <w:rsid w:val="00BD3CD2"/>
    <w:rsid w:val="00BD42BF"/>
    <w:rsid w:val="00BD4ABD"/>
    <w:rsid w:val="00BD5000"/>
    <w:rsid w:val="00BD5253"/>
    <w:rsid w:val="00BD528A"/>
    <w:rsid w:val="00BD58C8"/>
    <w:rsid w:val="00BD6E87"/>
    <w:rsid w:val="00BD73A3"/>
    <w:rsid w:val="00BD7B16"/>
    <w:rsid w:val="00BE01DB"/>
    <w:rsid w:val="00BE0390"/>
    <w:rsid w:val="00BE09DA"/>
    <w:rsid w:val="00BE0A27"/>
    <w:rsid w:val="00BE1A41"/>
    <w:rsid w:val="00BE1AD2"/>
    <w:rsid w:val="00BE22C9"/>
    <w:rsid w:val="00BE2632"/>
    <w:rsid w:val="00BE28E2"/>
    <w:rsid w:val="00BE29D5"/>
    <w:rsid w:val="00BE2CA1"/>
    <w:rsid w:val="00BE3509"/>
    <w:rsid w:val="00BE3CDD"/>
    <w:rsid w:val="00BE3DD9"/>
    <w:rsid w:val="00BE45FF"/>
    <w:rsid w:val="00BE4DD9"/>
    <w:rsid w:val="00BE5432"/>
    <w:rsid w:val="00BE546F"/>
    <w:rsid w:val="00BE5634"/>
    <w:rsid w:val="00BE5695"/>
    <w:rsid w:val="00BE5AC9"/>
    <w:rsid w:val="00BE5E77"/>
    <w:rsid w:val="00BE63BE"/>
    <w:rsid w:val="00BE6858"/>
    <w:rsid w:val="00BE6AAC"/>
    <w:rsid w:val="00BE6C1B"/>
    <w:rsid w:val="00BE6D37"/>
    <w:rsid w:val="00BE6ECF"/>
    <w:rsid w:val="00BE7133"/>
    <w:rsid w:val="00BE721C"/>
    <w:rsid w:val="00BE7377"/>
    <w:rsid w:val="00BE74D1"/>
    <w:rsid w:val="00BE774C"/>
    <w:rsid w:val="00BE7B2D"/>
    <w:rsid w:val="00BF01B1"/>
    <w:rsid w:val="00BF0474"/>
    <w:rsid w:val="00BF06BD"/>
    <w:rsid w:val="00BF09C5"/>
    <w:rsid w:val="00BF0B72"/>
    <w:rsid w:val="00BF0C59"/>
    <w:rsid w:val="00BF0F77"/>
    <w:rsid w:val="00BF10E3"/>
    <w:rsid w:val="00BF13BA"/>
    <w:rsid w:val="00BF1A3C"/>
    <w:rsid w:val="00BF1A51"/>
    <w:rsid w:val="00BF1BE0"/>
    <w:rsid w:val="00BF2322"/>
    <w:rsid w:val="00BF3A19"/>
    <w:rsid w:val="00BF3DB1"/>
    <w:rsid w:val="00BF408C"/>
    <w:rsid w:val="00BF40E4"/>
    <w:rsid w:val="00BF44A3"/>
    <w:rsid w:val="00BF4E95"/>
    <w:rsid w:val="00BF5427"/>
    <w:rsid w:val="00BF56A0"/>
    <w:rsid w:val="00BF597A"/>
    <w:rsid w:val="00BF669C"/>
    <w:rsid w:val="00BF6726"/>
    <w:rsid w:val="00BF70B8"/>
    <w:rsid w:val="00BF7A2E"/>
    <w:rsid w:val="00BF7B6A"/>
    <w:rsid w:val="00BF7D69"/>
    <w:rsid w:val="00C000B6"/>
    <w:rsid w:val="00C001CF"/>
    <w:rsid w:val="00C00346"/>
    <w:rsid w:val="00C00C11"/>
    <w:rsid w:val="00C00C19"/>
    <w:rsid w:val="00C014CA"/>
    <w:rsid w:val="00C028F5"/>
    <w:rsid w:val="00C02E97"/>
    <w:rsid w:val="00C02FDE"/>
    <w:rsid w:val="00C02FE6"/>
    <w:rsid w:val="00C030B8"/>
    <w:rsid w:val="00C03317"/>
    <w:rsid w:val="00C033F2"/>
    <w:rsid w:val="00C035FB"/>
    <w:rsid w:val="00C038B4"/>
    <w:rsid w:val="00C03A96"/>
    <w:rsid w:val="00C03E11"/>
    <w:rsid w:val="00C04B0E"/>
    <w:rsid w:val="00C04B91"/>
    <w:rsid w:val="00C04DA0"/>
    <w:rsid w:val="00C04E90"/>
    <w:rsid w:val="00C051EB"/>
    <w:rsid w:val="00C0523E"/>
    <w:rsid w:val="00C0534C"/>
    <w:rsid w:val="00C05801"/>
    <w:rsid w:val="00C05A13"/>
    <w:rsid w:val="00C061EA"/>
    <w:rsid w:val="00C06502"/>
    <w:rsid w:val="00C06C22"/>
    <w:rsid w:val="00C06D70"/>
    <w:rsid w:val="00C06DDE"/>
    <w:rsid w:val="00C06E26"/>
    <w:rsid w:val="00C06FBC"/>
    <w:rsid w:val="00C07415"/>
    <w:rsid w:val="00C07563"/>
    <w:rsid w:val="00C07C60"/>
    <w:rsid w:val="00C07C83"/>
    <w:rsid w:val="00C07D4F"/>
    <w:rsid w:val="00C10377"/>
    <w:rsid w:val="00C1040F"/>
    <w:rsid w:val="00C105A4"/>
    <w:rsid w:val="00C10F77"/>
    <w:rsid w:val="00C110DA"/>
    <w:rsid w:val="00C111FE"/>
    <w:rsid w:val="00C115EE"/>
    <w:rsid w:val="00C118D9"/>
    <w:rsid w:val="00C11B56"/>
    <w:rsid w:val="00C11D90"/>
    <w:rsid w:val="00C11DD3"/>
    <w:rsid w:val="00C11E36"/>
    <w:rsid w:val="00C124CF"/>
    <w:rsid w:val="00C12572"/>
    <w:rsid w:val="00C1264F"/>
    <w:rsid w:val="00C12752"/>
    <w:rsid w:val="00C12E51"/>
    <w:rsid w:val="00C133CB"/>
    <w:rsid w:val="00C1425D"/>
    <w:rsid w:val="00C1428C"/>
    <w:rsid w:val="00C1460E"/>
    <w:rsid w:val="00C14859"/>
    <w:rsid w:val="00C1504A"/>
    <w:rsid w:val="00C1560B"/>
    <w:rsid w:val="00C15654"/>
    <w:rsid w:val="00C15B6B"/>
    <w:rsid w:val="00C15DFF"/>
    <w:rsid w:val="00C15F26"/>
    <w:rsid w:val="00C1750B"/>
    <w:rsid w:val="00C17579"/>
    <w:rsid w:val="00C179C0"/>
    <w:rsid w:val="00C20592"/>
    <w:rsid w:val="00C207ED"/>
    <w:rsid w:val="00C208D1"/>
    <w:rsid w:val="00C20B31"/>
    <w:rsid w:val="00C20CA4"/>
    <w:rsid w:val="00C20D70"/>
    <w:rsid w:val="00C20F46"/>
    <w:rsid w:val="00C217B0"/>
    <w:rsid w:val="00C21962"/>
    <w:rsid w:val="00C21BED"/>
    <w:rsid w:val="00C21EA6"/>
    <w:rsid w:val="00C227B6"/>
    <w:rsid w:val="00C22879"/>
    <w:rsid w:val="00C22A5F"/>
    <w:rsid w:val="00C2374B"/>
    <w:rsid w:val="00C23A02"/>
    <w:rsid w:val="00C23B85"/>
    <w:rsid w:val="00C23BB9"/>
    <w:rsid w:val="00C23E5E"/>
    <w:rsid w:val="00C24624"/>
    <w:rsid w:val="00C248CE"/>
    <w:rsid w:val="00C24C50"/>
    <w:rsid w:val="00C24D3B"/>
    <w:rsid w:val="00C2527D"/>
    <w:rsid w:val="00C25334"/>
    <w:rsid w:val="00C25BC6"/>
    <w:rsid w:val="00C25D8C"/>
    <w:rsid w:val="00C26D33"/>
    <w:rsid w:val="00C26E8E"/>
    <w:rsid w:val="00C27149"/>
    <w:rsid w:val="00C2771B"/>
    <w:rsid w:val="00C277A9"/>
    <w:rsid w:val="00C27EA7"/>
    <w:rsid w:val="00C30080"/>
    <w:rsid w:val="00C3061E"/>
    <w:rsid w:val="00C30964"/>
    <w:rsid w:val="00C30CEF"/>
    <w:rsid w:val="00C316F2"/>
    <w:rsid w:val="00C31870"/>
    <w:rsid w:val="00C3238B"/>
    <w:rsid w:val="00C32F63"/>
    <w:rsid w:val="00C33561"/>
    <w:rsid w:val="00C3365E"/>
    <w:rsid w:val="00C338D3"/>
    <w:rsid w:val="00C33E45"/>
    <w:rsid w:val="00C33FDB"/>
    <w:rsid w:val="00C340AD"/>
    <w:rsid w:val="00C341EA"/>
    <w:rsid w:val="00C3443E"/>
    <w:rsid w:val="00C34E6F"/>
    <w:rsid w:val="00C3500F"/>
    <w:rsid w:val="00C3639E"/>
    <w:rsid w:val="00C3670C"/>
    <w:rsid w:val="00C367BC"/>
    <w:rsid w:val="00C36B5C"/>
    <w:rsid w:val="00C36B91"/>
    <w:rsid w:val="00C3752B"/>
    <w:rsid w:val="00C377C8"/>
    <w:rsid w:val="00C37959"/>
    <w:rsid w:val="00C37DFD"/>
    <w:rsid w:val="00C37E79"/>
    <w:rsid w:val="00C40FE9"/>
    <w:rsid w:val="00C417C8"/>
    <w:rsid w:val="00C417F3"/>
    <w:rsid w:val="00C41E6A"/>
    <w:rsid w:val="00C422E0"/>
    <w:rsid w:val="00C424D8"/>
    <w:rsid w:val="00C4261E"/>
    <w:rsid w:val="00C426EA"/>
    <w:rsid w:val="00C4324D"/>
    <w:rsid w:val="00C43D40"/>
    <w:rsid w:val="00C44170"/>
    <w:rsid w:val="00C4495C"/>
    <w:rsid w:val="00C44DDE"/>
    <w:rsid w:val="00C45015"/>
    <w:rsid w:val="00C45D1B"/>
    <w:rsid w:val="00C45F0A"/>
    <w:rsid w:val="00C45F7D"/>
    <w:rsid w:val="00C465CE"/>
    <w:rsid w:val="00C4718C"/>
    <w:rsid w:val="00C47624"/>
    <w:rsid w:val="00C47DD5"/>
    <w:rsid w:val="00C501EB"/>
    <w:rsid w:val="00C5048C"/>
    <w:rsid w:val="00C50B43"/>
    <w:rsid w:val="00C514E7"/>
    <w:rsid w:val="00C51536"/>
    <w:rsid w:val="00C51C56"/>
    <w:rsid w:val="00C51ECD"/>
    <w:rsid w:val="00C526E1"/>
    <w:rsid w:val="00C52815"/>
    <w:rsid w:val="00C52CC3"/>
    <w:rsid w:val="00C535FE"/>
    <w:rsid w:val="00C53670"/>
    <w:rsid w:val="00C53C61"/>
    <w:rsid w:val="00C53CFF"/>
    <w:rsid w:val="00C5408E"/>
    <w:rsid w:val="00C546F3"/>
    <w:rsid w:val="00C54B71"/>
    <w:rsid w:val="00C54CE6"/>
    <w:rsid w:val="00C5523E"/>
    <w:rsid w:val="00C55271"/>
    <w:rsid w:val="00C554B0"/>
    <w:rsid w:val="00C55534"/>
    <w:rsid w:val="00C55C23"/>
    <w:rsid w:val="00C5620C"/>
    <w:rsid w:val="00C5652D"/>
    <w:rsid w:val="00C565F7"/>
    <w:rsid w:val="00C571DB"/>
    <w:rsid w:val="00C57201"/>
    <w:rsid w:val="00C574B0"/>
    <w:rsid w:val="00C5765F"/>
    <w:rsid w:val="00C603A1"/>
    <w:rsid w:val="00C604F4"/>
    <w:rsid w:val="00C61123"/>
    <w:rsid w:val="00C611A4"/>
    <w:rsid w:val="00C614EC"/>
    <w:rsid w:val="00C61918"/>
    <w:rsid w:val="00C61D44"/>
    <w:rsid w:val="00C622C3"/>
    <w:rsid w:val="00C62CAE"/>
    <w:rsid w:val="00C62E74"/>
    <w:rsid w:val="00C6342C"/>
    <w:rsid w:val="00C63B00"/>
    <w:rsid w:val="00C643C9"/>
    <w:rsid w:val="00C646A3"/>
    <w:rsid w:val="00C64A16"/>
    <w:rsid w:val="00C65359"/>
    <w:rsid w:val="00C65576"/>
    <w:rsid w:val="00C65BAB"/>
    <w:rsid w:val="00C660DE"/>
    <w:rsid w:val="00C660E3"/>
    <w:rsid w:val="00C66296"/>
    <w:rsid w:val="00C666EA"/>
    <w:rsid w:val="00C6674B"/>
    <w:rsid w:val="00C669D3"/>
    <w:rsid w:val="00C66E58"/>
    <w:rsid w:val="00C67029"/>
    <w:rsid w:val="00C673CB"/>
    <w:rsid w:val="00C677BC"/>
    <w:rsid w:val="00C677C8"/>
    <w:rsid w:val="00C67C8C"/>
    <w:rsid w:val="00C67E5E"/>
    <w:rsid w:val="00C67EE0"/>
    <w:rsid w:val="00C67F0E"/>
    <w:rsid w:val="00C7075A"/>
    <w:rsid w:val="00C70831"/>
    <w:rsid w:val="00C70D39"/>
    <w:rsid w:val="00C710FB"/>
    <w:rsid w:val="00C71170"/>
    <w:rsid w:val="00C71317"/>
    <w:rsid w:val="00C71330"/>
    <w:rsid w:val="00C719D0"/>
    <w:rsid w:val="00C71AEF"/>
    <w:rsid w:val="00C7236B"/>
    <w:rsid w:val="00C72638"/>
    <w:rsid w:val="00C72D12"/>
    <w:rsid w:val="00C72E12"/>
    <w:rsid w:val="00C72F41"/>
    <w:rsid w:val="00C732BF"/>
    <w:rsid w:val="00C7342C"/>
    <w:rsid w:val="00C736F2"/>
    <w:rsid w:val="00C73EBB"/>
    <w:rsid w:val="00C7408B"/>
    <w:rsid w:val="00C7458C"/>
    <w:rsid w:val="00C748B3"/>
    <w:rsid w:val="00C74BF6"/>
    <w:rsid w:val="00C74D97"/>
    <w:rsid w:val="00C74DF0"/>
    <w:rsid w:val="00C74ED2"/>
    <w:rsid w:val="00C754C1"/>
    <w:rsid w:val="00C7584B"/>
    <w:rsid w:val="00C76C2E"/>
    <w:rsid w:val="00C773E1"/>
    <w:rsid w:val="00C77B3E"/>
    <w:rsid w:val="00C80B05"/>
    <w:rsid w:val="00C80BD2"/>
    <w:rsid w:val="00C81A43"/>
    <w:rsid w:val="00C81DB7"/>
    <w:rsid w:val="00C824AB"/>
    <w:rsid w:val="00C82762"/>
    <w:rsid w:val="00C82845"/>
    <w:rsid w:val="00C82846"/>
    <w:rsid w:val="00C8289C"/>
    <w:rsid w:val="00C8306F"/>
    <w:rsid w:val="00C831E0"/>
    <w:rsid w:val="00C83835"/>
    <w:rsid w:val="00C83C27"/>
    <w:rsid w:val="00C83CD4"/>
    <w:rsid w:val="00C83E6A"/>
    <w:rsid w:val="00C8487F"/>
    <w:rsid w:val="00C84BC0"/>
    <w:rsid w:val="00C85314"/>
    <w:rsid w:val="00C85B2E"/>
    <w:rsid w:val="00C861B6"/>
    <w:rsid w:val="00C866D1"/>
    <w:rsid w:val="00C86BDB"/>
    <w:rsid w:val="00C86CE5"/>
    <w:rsid w:val="00C87293"/>
    <w:rsid w:val="00C8759A"/>
    <w:rsid w:val="00C87AC7"/>
    <w:rsid w:val="00C87CF6"/>
    <w:rsid w:val="00C87EE7"/>
    <w:rsid w:val="00C90618"/>
    <w:rsid w:val="00C910DF"/>
    <w:rsid w:val="00C9133A"/>
    <w:rsid w:val="00C91597"/>
    <w:rsid w:val="00C92785"/>
    <w:rsid w:val="00C93908"/>
    <w:rsid w:val="00C93912"/>
    <w:rsid w:val="00C93B8F"/>
    <w:rsid w:val="00C93BEB"/>
    <w:rsid w:val="00C93F29"/>
    <w:rsid w:val="00C94AC0"/>
    <w:rsid w:val="00C94D76"/>
    <w:rsid w:val="00C95444"/>
    <w:rsid w:val="00C9589E"/>
    <w:rsid w:val="00C95D9B"/>
    <w:rsid w:val="00C96156"/>
    <w:rsid w:val="00C961CF"/>
    <w:rsid w:val="00C96487"/>
    <w:rsid w:val="00C96D08"/>
    <w:rsid w:val="00C96E22"/>
    <w:rsid w:val="00C974FB"/>
    <w:rsid w:val="00C976FD"/>
    <w:rsid w:val="00C97788"/>
    <w:rsid w:val="00C97A24"/>
    <w:rsid w:val="00C97B70"/>
    <w:rsid w:val="00C97DAD"/>
    <w:rsid w:val="00CA08F2"/>
    <w:rsid w:val="00CA0A69"/>
    <w:rsid w:val="00CA1211"/>
    <w:rsid w:val="00CA13AE"/>
    <w:rsid w:val="00CA205A"/>
    <w:rsid w:val="00CA2797"/>
    <w:rsid w:val="00CA30EC"/>
    <w:rsid w:val="00CA3214"/>
    <w:rsid w:val="00CA35C8"/>
    <w:rsid w:val="00CA36BA"/>
    <w:rsid w:val="00CA3B34"/>
    <w:rsid w:val="00CA3E74"/>
    <w:rsid w:val="00CA40C0"/>
    <w:rsid w:val="00CA421C"/>
    <w:rsid w:val="00CA431D"/>
    <w:rsid w:val="00CA462B"/>
    <w:rsid w:val="00CA48A5"/>
    <w:rsid w:val="00CA49F3"/>
    <w:rsid w:val="00CA4D28"/>
    <w:rsid w:val="00CA53E4"/>
    <w:rsid w:val="00CA574E"/>
    <w:rsid w:val="00CA5DF9"/>
    <w:rsid w:val="00CA5F34"/>
    <w:rsid w:val="00CA67E8"/>
    <w:rsid w:val="00CA6C1F"/>
    <w:rsid w:val="00CA6F8F"/>
    <w:rsid w:val="00CA7688"/>
    <w:rsid w:val="00CA7697"/>
    <w:rsid w:val="00CA7E04"/>
    <w:rsid w:val="00CB0986"/>
    <w:rsid w:val="00CB0AC1"/>
    <w:rsid w:val="00CB0E3D"/>
    <w:rsid w:val="00CB115B"/>
    <w:rsid w:val="00CB18FB"/>
    <w:rsid w:val="00CB254F"/>
    <w:rsid w:val="00CB2753"/>
    <w:rsid w:val="00CB2A5E"/>
    <w:rsid w:val="00CB2A66"/>
    <w:rsid w:val="00CB2D1F"/>
    <w:rsid w:val="00CB2E2B"/>
    <w:rsid w:val="00CB314B"/>
    <w:rsid w:val="00CB31F5"/>
    <w:rsid w:val="00CB3942"/>
    <w:rsid w:val="00CB3D95"/>
    <w:rsid w:val="00CB4D06"/>
    <w:rsid w:val="00CB4D37"/>
    <w:rsid w:val="00CB5764"/>
    <w:rsid w:val="00CB5E02"/>
    <w:rsid w:val="00CB694D"/>
    <w:rsid w:val="00CB6C01"/>
    <w:rsid w:val="00CB75EA"/>
    <w:rsid w:val="00CC02CC"/>
    <w:rsid w:val="00CC04CF"/>
    <w:rsid w:val="00CC0BA1"/>
    <w:rsid w:val="00CC0DE4"/>
    <w:rsid w:val="00CC108A"/>
    <w:rsid w:val="00CC1234"/>
    <w:rsid w:val="00CC123C"/>
    <w:rsid w:val="00CC12C6"/>
    <w:rsid w:val="00CC1DA4"/>
    <w:rsid w:val="00CC1EA2"/>
    <w:rsid w:val="00CC255F"/>
    <w:rsid w:val="00CC2B77"/>
    <w:rsid w:val="00CC2BBC"/>
    <w:rsid w:val="00CC2D91"/>
    <w:rsid w:val="00CC2F1C"/>
    <w:rsid w:val="00CC2FE1"/>
    <w:rsid w:val="00CC39DF"/>
    <w:rsid w:val="00CC3B81"/>
    <w:rsid w:val="00CC3EDE"/>
    <w:rsid w:val="00CC3FED"/>
    <w:rsid w:val="00CC43BE"/>
    <w:rsid w:val="00CC4501"/>
    <w:rsid w:val="00CC4DCC"/>
    <w:rsid w:val="00CC59D8"/>
    <w:rsid w:val="00CC5A08"/>
    <w:rsid w:val="00CC5C19"/>
    <w:rsid w:val="00CC5CDF"/>
    <w:rsid w:val="00CC5F95"/>
    <w:rsid w:val="00CC63FF"/>
    <w:rsid w:val="00CC6523"/>
    <w:rsid w:val="00CC6993"/>
    <w:rsid w:val="00CC705E"/>
    <w:rsid w:val="00CD0A08"/>
    <w:rsid w:val="00CD11DA"/>
    <w:rsid w:val="00CD1FD9"/>
    <w:rsid w:val="00CD206F"/>
    <w:rsid w:val="00CD212E"/>
    <w:rsid w:val="00CD220A"/>
    <w:rsid w:val="00CD230B"/>
    <w:rsid w:val="00CD2C89"/>
    <w:rsid w:val="00CD4047"/>
    <w:rsid w:val="00CD43D6"/>
    <w:rsid w:val="00CD454F"/>
    <w:rsid w:val="00CD45BF"/>
    <w:rsid w:val="00CD46AD"/>
    <w:rsid w:val="00CD4700"/>
    <w:rsid w:val="00CD4B23"/>
    <w:rsid w:val="00CD4E28"/>
    <w:rsid w:val="00CD51BC"/>
    <w:rsid w:val="00CD5227"/>
    <w:rsid w:val="00CD5365"/>
    <w:rsid w:val="00CD5472"/>
    <w:rsid w:val="00CD6CB0"/>
    <w:rsid w:val="00CD764A"/>
    <w:rsid w:val="00CD7D9A"/>
    <w:rsid w:val="00CD7EE9"/>
    <w:rsid w:val="00CE04BE"/>
    <w:rsid w:val="00CE05D0"/>
    <w:rsid w:val="00CE0B90"/>
    <w:rsid w:val="00CE0F69"/>
    <w:rsid w:val="00CE10CD"/>
    <w:rsid w:val="00CE1292"/>
    <w:rsid w:val="00CE153C"/>
    <w:rsid w:val="00CE1614"/>
    <w:rsid w:val="00CE16BB"/>
    <w:rsid w:val="00CE1DC7"/>
    <w:rsid w:val="00CE25CE"/>
    <w:rsid w:val="00CE2F21"/>
    <w:rsid w:val="00CE3204"/>
    <w:rsid w:val="00CE3749"/>
    <w:rsid w:val="00CE3C29"/>
    <w:rsid w:val="00CE415E"/>
    <w:rsid w:val="00CE4610"/>
    <w:rsid w:val="00CE46D0"/>
    <w:rsid w:val="00CE4BAB"/>
    <w:rsid w:val="00CE4E4D"/>
    <w:rsid w:val="00CE5292"/>
    <w:rsid w:val="00CE53C4"/>
    <w:rsid w:val="00CE5682"/>
    <w:rsid w:val="00CE5D11"/>
    <w:rsid w:val="00CE5D2D"/>
    <w:rsid w:val="00CE6363"/>
    <w:rsid w:val="00CE6A2E"/>
    <w:rsid w:val="00CE6A6C"/>
    <w:rsid w:val="00CE6C36"/>
    <w:rsid w:val="00CE6EFE"/>
    <w:rsid w:val="00CE7223"/>
    <w:rsid w:val="00CE725A"/>
    <w:rsid w:val="00CE7550"/>
    <w:rsid w:val="00CE7750"/>
    <w:rsid w:val="00CE7A0D"/>
    <w:rsid w:val="00CE7B06"/>
    <w:rsid w:val="00CF07CE"/>
    <w:rsid w:val="00CF0A95"/>
    <w:rsid w:val="00CF0C5B"/>
    <w:rsid w:val="00CF1080"/>
    <w:rsid w:val="00CF114E"/>
    <w:rsid w:val="00CF1236"/>
    <w:rsid w:val="00CF12F0"/>
    <w:rsid w:val="00CF1362"/>
    <w:rsid w:val="00CF13E7"/>
    <w:rsid w:val="00CF18B7"/>
    <w:rsid w:val="00CF1BB2"/>
    <w:rsid w:val="00CF1F2D"/>
    <w:rsid w:val="00CF206B"/>
    <w:rsid w:val="00CF20D9"/>
    <w:rsid w:val="00CF27E2"/>
    <w:rsid w:val="00CF2821"/>
    <w:rsid w:val="00CF3057"/>
    <w:rsid w:val="00CF393D"/>
    <w:rsid w:val="00CF3C55"/>
    <w:rsid w:val="00CF419E"/>
    <w:rsid w:val="00CF4882"/>
    <w:rsid w:val="00CF4AA0"/>
    <w:rsid w:val="00CF5119"/>
    <w:rsid w:val="00CF5BA9"/>
    <w:rsid w:val="00CF6314"/>
    <w:rsid w:val="00CF6A5A"/>
    <w:rsid w:val="00CF6D8C"/>
    <w:rsid w:val="00CF6E8E"/>
    <w:rsid w:val="00CF6F5D"/>
    <w:rsid w:val="00CF7147"/>
    <w:rsid w:val="00CF72A4"/>
    <w:rsid w:val="00CF7D2B"/>
    <w:rsid w:val="00CF7EE3"/>
    <w:rsid w:val="00D00949"/>
    <w:rsid w:val="00D00AA9"/>
    <w:rsid w:val="00D019A9"/>
    <w:rsid w:val="00D02387"/>
    <w:rsid w:val="00D0264D"/>
    <w:rsid w:val="00D02667"/>
    <w:rsid w:val="00D02817"/>
    <w:rsid w:val="00D02FA6"/>
    <w:rsid w:val="00D03004"/>
    <w:rsid w:val="00D0334D"/>
    <w:rsid w:val="00D03376"/>
    <w:rsid w:val="00D03824"/>
    <w:rsid w:val="00D0472D"/>
    <w:rsid w:val="00D04778"/>
    <w:rsid w:val="00D04A42"/>
    <w:rsid w:val="00D04B1D"/>
    <w:rsid w:val="00D052CD"/>
    <w:rsid w:val="00D05418"/>
    <w:rsid w:val="00D058F4"/>
    <w:rsid w:val="00D0629E"/>
    <w:rsid w:val="00D06739"/>
    <w:rsid w:val="00D068EB"/>
    <w:rsid w:val="00D068FA"/>
    <w:rsid w:val="00D06C08"/>
    <w:rsid w:val="00D071D9"/>
    <w:rsid w:val="00D0733F"/>
    <w:rsid w:val="00D073F7"/>
    <w:rsid w:val="00D105A1"/>
    <w:rsid w:val="00D10EF3"/>
    <w:rsid w:val="00D124C9"/>
    <w:rsid w:val="00D125F0"/>
    <w:rsid w:val="00D12723"/>
    <w:rsid w:val="00D12E29"/>
    <w:rsid w:val="00D13186"/>
    <w:rsid w:val="00D13249"/>
    <w:rsid w:val="00D136E2"/>
    <w:rsid w:val="00D137A7"/>
    <w:rsid w:val="00D1395E"/>
    <w:rsid w:val="00D13EEC"/>
    <w:rsid w:val="00D1400D"/>
    <w:rsid w:val="00D1407E"/>
    <w:rsid w:val="00D14E6A"/>
    <w:rsid w:val="00D14EF4"/>
    <w:rsid w:val="00D15453"/>
    <w:rsid w:val="00D154A4"/>
    <w:rsid w:val="00D1560B"/>
    <w:rsid w:val="00D158DD"/>
    <w:rsid w:val="00D15C0E"/>
    <w:rsid w:val="00D15F6C"/>
    <w:rsid w:val="00D1605D"/>
    <w:rsid w:val="00D16072"/>
    <w:rsid w:val="00D16835"/>
    <w:rsid w:val="00D16BBB"/>
    <w:rsid w:val="00D1740E"/>
    <w:rsid w:val="00D17659"/>
    <w:rsid w:val="00D17A3E"/>
    <w:rsid w:val="00D17A98"/>
    <w:rsid w:val="00D17B54"/>
    <w:rsid w:val="00D17F50"/>
    <w:rsid w:val="00D201BD"/>
    <w:rsid w:val="00D20E35"/>
    <w:rsid w:val="00D212D6"/>
    <w:rsid w:val="00D215CF"/>
    <w:rsid w:val="00D217E4"/>
    <w:rsid w:val="00D21CDA"/>
    <w:rsid w:val="00D21F1C"/>
    <w:rsid w:val="00D22456"/>
    <w:rsid w:val="00D22AE5"/>
    <w:rsid w:val="00D22D40"/>
    <w:rsid w:val="00D22D9B"/>
    <w:rsid w:val="00D23A00"/>
    <w:rsid w:val="00D23B8A"/>
    <w:rsid w:val="00D23E54"/>
    <w:rsid w:val="00D24632"/>
    <w:rsid w:val="00D24B53"/>
    <w:rsid w:val="00D25505"/>
    <w:rsid w:val="00D25684"/>
    <w:rsid w:val="00D25899"/>
    <w:rsid w:val="00D25E70"/>
    <w:rsid w:val="00D25FCC"/>
    <w:rsid w:val="00D2650C"/>
    <w:rsid w:val="00D267FF"/>
    <w:rsid w:val="00D2707D"/>
    <w:rsid w:val="00D270C9"/>
    <w:rsid w:val="00D274C9"/>
    <w:rsid w:val="00D277EE"/>
    <w:rsid w:val="00D279E9"/>
    <w:rsid w:val="00D27A20"/>
    <w:rsid w:val="00D30400"/>
    <w:rsid w:val="00D3069D"/>
    <w:rsid w:val="00D30936"/>
    <w:rsid w:val="00D318B9"/>
    <w:rsid w:val="00D319D5"/>
    <w:rsid w:val="00D31A05"/>
    <w:rsid w:val="00D325DA"/>
    <w:rsid w:val="00D32FBE"/>
    <w:rsid w:val="00D3318B"/>
    <w:rsid w:val="00D333AA"/>
    <w:rsid w:val="00D335EF"/>
    <w:rsid w:val="00D336CC"/>
    <w:rsid w:val="00D33B48"/>
    <w:rsid w:val="00D33DA2"/>
    <w:rsid w:val="00D3404C"/>
    <w:rsid w:val="00D34202"/>
    <w:rsid w:val="00D3452A"/>
    <w:rsid w:val="00D34C91"/>
    <w:rsid w:val="00D34F5A"/>
    <w:rsid w:val="00D35072"/>
    <w:rsid w:val="00D35618"/>
    <w:rsid w:val="00D3588D"/>
    <w:rsid w:val="00D35CB8"/>
    <w:rsid w:val="00D36A2B"/>
    <w:rsid w:val="00D36CA7"/>
    <w:rsid w:val="00D36E04"/>
    <w:rsid w:val="00D37092"/>
    <w:rsid w:val="00D37096"/>
    <w:rsid w:val="00D372D1"/>
    <w:rsid w:val="00D3797F"/>
    <w:rsid w:val="00D37A98"/>
    <w:rsid w:val="00D37A9F"/>
    <w:rsid w:val="00D37D5E"/>
    <w:rsid w:val="00D402C2"/>
    <w:rsid w:val="00D4111A"/>
    <w:rsid w:val="00D416FE"/>
    <w:rsid w:val="00D419BE"/>
    <w:rsid w:val="00D41D27"/>
    <w:rsid w:val="00D41E76"/>
    <w:rsid w:val="00D426F2"/>
    <w:rsid w:val="00D42758"/>
    <w:rsid w:val="00D4309C"/>
    <w:rsid w:val="00D434ED"/>
    <w:rsid w:val="00D43DF8"/>
    <w:rsid w:val="00D43F72"/>
    <w:rsid w:val="00D44911"/>
    <w:rsid w:val="00D44C33"/>
    <w:rsid w:val="00D44F82"/>
    <w:rsid w:val="00D45988"/>
    <w:rsid w:val="00D459B5"/>
    <w:rsid w:val="00D45A8B"/>
    <w:rsid w:val="00D45C66"/>
    <w:rsid w:val="00D45EB6"/>
    <w:rsid w:val="00D45F3E"/>
    <w:rsid w:val="00D460A2"/>
    <w:rsid w:val="00D465AC"/>
    <w:rsid w:val="00D46686"/>
    <w:rsid w:val="00D4694D"/>
    <w:rsid w:val="00D47166"/>
    <w:rsid w:val="00D50B4D"/>
    <w:rsid w:val="00D50E4D"/>
    <w:rsid w:val="00D51A05"/>
    <w:rsid w:val="00D52016"/>
    <w:rsid w:val="00D52190"/>
    <w:rsid w:val="00D52760"/>
    <w:rsid w:val="00D52C58"/>
    <w:rsid w:val="00D52E6C"/>
    <w:rsid w:val="00D52FF5"/>
    <w:rsid w:val="00D5387B"/>
    <w:rsid w:val="00D538FF"/>
    <w:rsid w:val="00D53A26"/>
    <w:rsid w:val="00D549FC"/>
    <w:rsid w:val="00D54AE0"/>
    <w:rsid w:val="00D54CB1"/>
    <w:rsid w:val="00D54DAF"/>
    <w:rsid w:val="00D54E55"/>
    <w:rsid w:val="00D55377"/>
    <w:rsid w:val="00D553E0"/>
    <w:rsid w:val="00D554CD"/>
    <w:rsid w:val="00D558D0"/>
    <w:rsid w:val="00D55A8E"/>
    <w:rsid w:val="00D55EAE"/>
    <w:rsid w:val="00D5605C"/>
    <w:rsid w:val="00D56309"/>
    <w:rsid w:val="00D5641D"/>
    <w:rsid w:val="00D565EE"/>
    <w:rsid w:val="00D569DF"/>
    <w:rsid w:val="00D56B46"/>
    <w:rsid w:val="00D57709"/>
    <w:rsid w:val="00D5782B"/>
    <w:rsid w:val="00D578DB"/>
    <w:rsid w:val="00D57D4E"/>
    <w:rsid w:val="00D57DD0"/>
    <w:rsid w:val="00D57E6F"/>
    <w:rsid w:val="00D57E7C"/>
    <w:rsid w:val="00D6054D"/>
    <w:rsid w:val="00D605F3"/>
    <w:rsid w:val="00D606BB"/>
    <w:rsid w:val="00D61378"/>
    <w:rsid w:val="00D61661"/>
    <w:rsid w:val="00D616A6"/>
    <w:rsid w:val="00D617AF"/>
    <w:rsid w:val="00D61981"/>
    <w:rsid w:val="00D61B9A"/>
    <w:rsid w:val="00D62C2F"/>
    <w:rsid w:val="00D62E79"/>
    <w:rsid w:val="00D62EBB"/>
    <w:rsid w:val="00D63357"/>
    <w:rsid w:val="00D63415"/>
    <w:rsid w:val="00D634A6"/>
    <w:rsid w:val="00D63954"/>
    <w:rsid w:val="00D6395D"/>
    <w:rsid w:val="00D63B2A"/>
    <w:rsid w:val="00D63DB9"/>
    <w:rsid w:val="00D649A6"/>
    <w:rsid w:val="00D64CB6"/>
    <w:rsid w:val="00D64E47"/>
    <w:rsid w:val="00D6524C"/>
    <w:rsid w:val="00D657E1"/>
    <w:rsid w:val="00D65D19"/>
    <w:rsid w:val="00D65E4C"/>
    <w:rsid w:val="00D6677F"/>
    <w:rsid w:val="00D66C5E"/>
    <w:rsid w:val="00D66D20"/>
    <w:rsid w:val="00D66D26"/>
    <w:rsid w:val="00D66E1C"/>
    <w:rsid w:val="00D66F0C"/>
    <w:rsid w:val="00D67719"/>
    <w:rsid w:val="00D679ED"/>
    <w:rsid w:val="00D67B77"/>
    <w:rsid w:val="00D67D8A"/>
    <w:rsid w:val="00D67EF2"/>
    <w:rsid w:val="00D704DD"/>
    <w:rsid w:val="00D70792"/>
    <w:rsid w:val="00D7080B"/>
    <w:rsid w:val="00D70EA9"/>
    <w:rsid w:val="00D710EE"/>
    <w:rsid w:val="00D716DB"/>
    <w:rsid w:val="00D71A35"/>
    <w:rsid w:val="00D71D0A"/>
    <w:rsid w:val="00D72192"/>
    <w:rsid w:val="00D723A3"/>
    <w:rsid w:val="00D72755"/>
    <w:rsid w:val="00D72CEC"/>
    <w:rsid w:val="00D73381"/>
    <w:rsid w:val="00D7429E"/>
    <w:rsid w:val="00D7446C"/>
    <w:rsid w:val="00D747FE"/>
    <w:rsid w:val="00D74C12"/>
    <w:rsid w:val="00D74C81"/>
    <w:rsid w:val="00D75881"/>
    <w:rsid w:val="00D76549"/>
    <w:rsid w:val="00D766D6"/>
    <w:rsid w:val="00D76A7E"/>
    <w:rsid w:val="00D76F64"/>
    <w:rsid w:val="00D77055"/>
    <w:rsid w:val="00D771C3"/>
    <w:rsid w:val="00D773F5"/>
    <w:rsid w:val="00D7755E"/>
    <w:rsid w:val="00D7761A"/>
    <w:rsid w:val="00D80431"/>
    <w:rsid w:val="00D807AD"/>
    <w:rsid w:val="00D810B7"/>
    <w:rsid w:val="00D81328"/>
    <w:rsid w:val="00D81854"/>
    <w:rsid w:val="00D81CB3"/>
    <w:rsid w:val="00D81D53"/>
    <w:rsid w:val="00D81D5E"/>
    <w:rsid w:val="00D81ED6"/>
    <w:rsid w:val="00D821A7"/>
    <w:rsid w:val="00D822C5"/>
    <w:rsid w:val="00D82341"/>
    <w:rsid w:val="00D82525"/>
    <w:rsid w:val="00D82611"/>
    <w:rsid w:val="00D82874"/>
    <w:rsid w:val="00D82C94"/>
    <w:rsid w:val="00D82CFB"/>
    <w:rsid w:val="00D837A5"/>
    <w:rsid w:val="00D83BAF"/>
    <w:rsid w:val="00D83F3B"/>
    <w:rsid w:val="00D856B4"/>
    <w:rsid w:val="00D85C02"/>
    <w:rsid w:val="00D85C52"/>
    <w:rsid w:val="00D85CF9"/>
    <w:rsid w:val="00D862CD"/>
    <w:rsid w:val="00D8658A"/>
    <w:rsid w:val="00D866F7"/>
    <w:rsid w:val="00D86C9E"/>
    <w:rsid w:val="00D86ECD"/>
    <w:rsid w:val="00D86F0F"/>
    <w:rsid w:val="00D86FBB"/>
    <w:rsid w:val="00D8703C"/>
    <w:rsid w:val="00D8740B"/>
    <w:rsid w:val="00D8745F"/>
    <w:rsid w:val="00D87A26"/>
    <w:rsid w:val="00D900D8"/>
    <w:rsid w:val="00D902D3"/>
    <w:rsid w:val="00D90337"/>
    <w:rsid w:val="00D90457"/>
    <w:rsid w:val="00D905C4"/>
    <w:rsid w:val="00D9065F"/>
    <w:rsid w:val="00D906CF"/>
    <w:rsid w:val="00D90ACF"/>
    <w:rsid w:val="00D90CFB"/>
    <w:rsid w:val="00D90F39"/>
    <w:rsid w:val="00D90F76"/>
    <w:rsid w:val="00D9158B"/>
    <w:rsid w:val="00D92500"/>
    <w:rsid w:val="00D9283E"/>
    <w:rsid w:val="00D93671"/>
    <w:rsid w:val="00D937B6"/>
    <w:rsid w:val="00D93C24"/>
    <w:rsid w:val="00D93D69"/>
    <w:rsid w:val="00D946FC"/>
    <w:rsid w:val="00D94B1A"/>
    <w:rsid w:val="00D94D35"/>
    <w:rsid w:val="00D951AC"/>
    <w:rsid w:val="00D95464"/>
    <w:rsid w:val="00D954B5"/>
    <w:rsid w:val="00D9566A"/>
    <w:rsid w:val="00D9578C"/>
    <w:rsid w:val="00D960EF"/>
    <w:rsid w:val="00D9612A"/>
    <w:rsid w:val="00D96755"/>
    <w:rsid w:val="00D96E4A"/>
    <w:rsid w:val="00D97033"/>
    <w:rsid w:val="00D970B0"/>
    <w:rsid w:val="00D97257"/>
    <w:rsid w:val="00D97311"/>
    <w:rsid w:val="00D97E49"/>
    <w:rsid w:val="00DA03A2"/>
    <w:rsid w:val="00DA1019"/>
    <w:rsid w:val="00DA1769"/>
    <w:rsid w:val="00DA1788"/>
    <w:rsid w:val="00DA1A0D"/>
    <w:rsid w:val="00DA1AFD"/>
    <w:rsid w:val="00DA1EF5"/>
    <w:rsid w:val="00DA23A8"/>
    <w:rsid w:val="00DA2BB6"/>
    <w:rsid w:val="00DA2C28"/>
    <w:rsid w:val="00DA31E0"/>
    <w:rsid w:val="00DA3C39"/>
    <w:rsid w:val="00DA4273"/>
    <w:rsid w:val="00DA45BB"/>
    <w:rsid w:val="00DA507E"/>
    <w:rsid w:val="00DA522A"/>
    <w:rsid w:val="00DA58DF"/>
    <w:rsid w:val="00DA5E37"/>
    <w:rsid w:val="00DA6D9A"/>
    <w:rsid w:val="00DA790B"/>
    <w:rsid w:val="00DA7BA5"/>
    <w:rsid w:val="00DA7DFB"/>
    <w:rsid w:val="00DB07F8"/>
    <w:rsid w:val="00DB0E72"/>
    <w:rsid w:val="00DB1DCD"/>
    <w:rsid w:val="00DB2133"/>
    <w:rsid w:val="00DB23FE"/>
    <w:rsid w:val="00DB2632"/>
    <w:rsid w:val="00DB28C5"/>
    <w:rsid w:val="00DB2C1D"/>
    <w:rsid w:val="00DB2CA6"/>
    <w:rsid w:val="00DB3F75"/>
    <w:rsid w:val="00DB4556"/>
    <w:rsid w:val="00DB4B19"/>
    <w:rsid w:val="00DB4FA5"/>
    <w:rsid w:val="00DB516E"/>
    <w:rsid w:val="00DB52CF"/>
    <w:rsid w:val="00DB5391"/>
    <w:rsid w:val="00DB5AD0"/>
    <w:rsid w:val="00DB5BA7"/>
    <w:rsid w:val="00DB6907"/>
    <w:rsid w:val="00DB7450"/>
    <w:rsid w:val="00DB74D8"/>
    <w:rsid w:val="00DC0123"/>
    <w:rsid w:val="00DC0481"/>
    <w:rsid w:val="00DC04AA"/>
    <w:rsid w:val="00DC062A"/>
    <w:rsid w:val="00DC06CA"/>
    <w:rsid w:val="00DC0933"/>
    <w:rsid w:val="00DC0B82"/>
    <w:rsid w:val="00DC0EEA"/>
    <w:rsid w:val="00DC118D"/>
    <w:rsid w:val="00DC1341"/>
    <w:rsid w:val="00DC25B9"/>
    <w:rsid w:val="00DC266B"/>
    <w:rsid w:val="00DC27E3"/>
    <w:rsid w:val="00DC2814"/>
    <w:rsid w:val="00DC289A"/>
    <w:rsid w:val="00DC2A36"/>
    <w:rsid w:val="00DC2BED"/>
    <w:rsid w:val="00DC2D27"/>
    <w:rsid w:val="00DC3172"/>
    <w:rsid w:val="00DC32B3"/>
    <w:rsid w:val="00DC3691"/>
    <w:rsid w:val="00DC3890"/>
    <w:rsid w:val="00DC3D11"/>
    <w:rsid w:val="00DC4464"/>
    <w:rsid w:val="00DC4B04"/>
    <w:rsid w:val="00DC4D97"/>
    <w:rsid w:val="00DC56E9"/>
    <w:rsid w:val="00DC587B"/>
    <w:rsid w:val="00DC61DB"/>
    <w:rsid w:val="00DC6669"/>
    <w:rsid w:val="00DC6760"/>
    <w:rsid w:val="00DC6A6A"/>
    <w:rsid w:val="00DC703E"/>
    <w:rsid w:val="00DC7441"/>
    <w:rsid w:val="00DC7CBF"/>
    <w:rsid w:val="00DC7EE2"/>
    <w:rsid w:val="00DD0BCC"/>
    <w:rsid w:val="00DD0C80"/>
    <w:rsid w:val="00DD14CD"/>
    <w:rsid w:val="00DD16C0"/>
    <w:rsid w:val="00DD17BF"/>
    <w:rsid w:val="00DD1D05"/>
    <w:rsid w:val="00DD207A"/>
    <w:rsid w:val="00DD213C"/>
    <w:rsid w:val="00DD2996"/>
    <w:rsid w:val="00DD374C"/>
    <w:rsid w:val="00DD39CF"/>
    <w:rsid w:val="00DD413C"/>
    <w:rsid w:val="00DD4544"/>
    <w:rsid w:val="00DD48A9"/>
    <w:rsid w:val="00DD4A65"/>
    <w:rsid w:val="00DD5074"/>
    <w:rsid w:val="00DD5297"/>
    <w:rsid w:val="00DD52B6"/>
    <w:rsid w:val="00DD595A"/>
    <w:rsid w:val="00DD5F38"/>
    <w:rsid w:val="00DD5FDE"/>
    <w:rsid w:val="00DD6B01"/>
    <w:rsid w:val="00DD6D6F"/>
    <w:rsid w:val="00DD6F5F"/>
    <w:rsid w:val="00DD7705"/>
    <w:rsid w:val="00DD7A4B"/>
    <w:rsid w:val="00DE0061"/>
    <w:rsid w:val="00DE0720"/>
    <w:rsid w:val="00DE0BB0"/>
    <w:rsid w:val="00DE0C7D"/>
    <w:rsid w:val="00DE0E3A"/>
    <w:rsid w:val="00DE17AD"/>
    <w:rsid w:val="00DE21FA"/>
    <w:rsid w:val="00DE270F"/>
    <w:rsid w:val="00DE2913"/>
    <w:rsid w:val="00DE2A77"/>
    <w:rsid w:val="00DE2DDD"/>
    <w:rsid w:val="00DE37C6"/>
    <w:rsid w:val="00DE3866"/>
    <w:rsid w:val="00DE3B35"/>
    <w:rsid w:val="00DE43A1"/>
    <w:rsid w:val="00DE44CC"/>
    <w:rsid w:val="00DE4A7C"/>
    <w:rsid w:val="00DE5B23"/>
    <w:rsid w:val="00DE639D"/>
    <w:rsid w:val="00DE6770"/>
    <w:rsid w:val="00DE67AB"/>
    <w:rsid w:val="00DE6AE8"/>
    <w:rsid w:val="00DE6B3F"/>
    <w:rsid w:val="00DE6B50"/>
    <w:rsid w:val="00DE6D05"/>
    <w:rsid w:val="00DE6F6C"/>
    <w:rsid w:val="00DE7244"/>
    <w:rsid w:val="00DE7D22"/>
    <w:rsid w:val="00DE7FD6"/>
    <w:rsid w:val="00DF02A0"/>
    <w:rsid w:val="00DF02EC"/>
    <w:rsid w:val="00DF07E8"/>
    <w:rsid w:val="00DF0988"/>
    <w:rsid w:val="00DF0DFE"/>
    <w:rsid w:val="00DF1146"/>
    <w:rsid w:val="00DF1937"/>
    <w:rsid w:val="00DF1DD9"/>
    <w:rsid w:val="00DF1EC9"/>
    <w:rsid w:val="00DF2047"/>
    <w:rsid w:val="00DF204B"/>
    <w:rsid w:val="00DF22C5"/>
    <w:rsid w:val="00DF267E"/>
    <w:rsid w:val="00DF2933"/>
    <w:rsid w:val="00DF298F"/>
    <w:rsid w:val="00DF2A27"/>
    <w:rsid w:val="00DF2BFD"/>
    <w:rsid w:val="00DF307C"/>
    <w:rsid w:val="00DF3346"/>
    <w:rsid w:val="00DF3366"/>
    <w:rsid w:val="00DF3596"/>
    <w:rsid w:val="00DF3674"/>
    <w:rsid w:val="00DF377F"/>
    <w:rsid w:val="00DF3C73"/>
    <w:rsid w:val="00DF4205"/>
    <w:rsid w:val="00DF436D"/>
    <w:rsid w:val="00DF4623"/>
    <w:rsid w:val="00DF5442"/>
    <w:rsid w:val="00DF58DB"/>
    <w:rsid w:val="00DF5B1E"/>
    <w:rsid w:val="00DF6601"/>
    <w:rsid w:val="00DF6A62"/>
    <w:rsid w:val="00DF6A6C"/>
    <w:rsid w:val="00DF6B10"/>
    <w:rsid w:val="00DF6B63"/>
    <w:rsid w:val="00DF7209"/>
    <w:rsid w:val="00DF7618"/>
    <w:rsid w:val="00DF7C4C"/>
    <w:rsid w:val="00E00306"/>
    <w:rsid w:val="00E00A64"/>
    <w:rsid w:val="00E00AAD"/>
    <w:rsid w:val="00E023E0"/>
    <w:rsid w:val="00E0294C"/>
    <w:rsid w:val="00E033E2"/>
    <w:rsid w:val="00E035E5"/>
    <w:rsid w:val="00E03750"/>
    <w:rsid w:val="00E0396E"/>
    <w:rsid w:val="00E03C11"/>
    <w:rsid w:val="00E03C67"/>
    <w:rsid w:val="00E03DFE"/>
    <w:rsid w:val="00E03E21"/>
    <w:rsid w:val="00E03E2D"/>
    <w:rsid w:val="00E04456"/>
    <w:rsid w:val="00E0490E"/>
    <w:rsid w:val="00E0492F"/>
    <w:rsid w:val="00E04D09"/>
    <w:rsid w:val="00E055E2"/>
    <w:rsid w:val="00E057BF"/>
    <w:rsid w:val="00E058B6"/>
    <w:rsid w:val="00E05E26"/>
    <w:rsid w:val="00E069F2"/>
    <w:rsid w:val="00E06BAA"/>
    <w:rsid w:val="00E06E20"/>
    <w:rsid w:val="00E07145"/>
    <w:rsid w:val="00E07199"/>
    <w:rsid w:val="00E071F1"/>
    <w:rsid w:val="00E07D73"/>
    <w:rsid w:val="00E1014A"/>
    <w:rsid w:val="00E101CF"/>
    <w:rsid w:val="00E102FA"/>
    <w:rsid w:val="00E106B7"/>
    <w:rsid w:val="00E10835"/>
    <w:rsid w:val="00E10A5B"/>
    <w:rsid w:val="00E10AB2"/>
    <w:rsid w:val="00E10DC7"/>
    <w:rsid w:val="00E10E46"/>
    <w:rsid w:val="00E10F45"/>
    <w:rsid w:val="00E110D8"/>
    <w:rsid w:val="00E112DB"/>
    <w:rsid w:val="00E11347"/>
    <w:rsid w:val="00E11F51"/>
    <w:rsid w:val="00E12723"/>
    <w:rsid w:val="00E12C8B"/>
    <w:rsid w:val="00E12DC7"/>
    <w:rsid w:val="00E12F87"/>
    <w:rsid w:val="00E12FB9"/>
    <w:rsid w:val="00E1356D"/>
    <w:rsid w:val="00E13C74"/>
    <w:rsid w:val="00E13D84"/>
    <w:rsid w:val="00E141DB"/>
    <w:rsid w:val="00E143DC"/>
    <w:rsid w:val="00E14DFF"/>
    <w:rsid w:val="00E14EA1"/>
    <w:rsid w:val="00E14F2F"/>
    <w:rsid w:val="00E151CE"/>
    <w:rsid w:val="00E1588C"/>
    <w:rsid w:val="00E1589F"/>
    <w:rsid w:val="00E158E8"/>
    <w:rsid w:val="00E15BCF"/>
    <w:rsid w:val="00E15F3A"/>
    <w:rsid w:val="00E15F5C"/>
    <w:rsid w:val="00E16790"/>
    <w:rsid w:val="00E16951"/>
    <w:rsid w:val="00E16F25"/>
    <w:rsid w:val="00E1749B"/>
    <w:rsid w:val="00E177BF"/>
    <w:rsid w:val="00E178C9"/>
    <w:rsid w:val="00E17EA8"/>
    <w:rsid w:val="00E20175"/>
    <w:rsid w:val="00E20666"/>
    <w:rsid w:val="00E207ED"/>
    <w:rsid w:val="00E20B9B"/>
    <w:rsid w:val="00E20E08"/>
    <w:rsid w:val="00E216B1"/>
    <w:rsid w:val="00E217EA"/>
    <w:rsid w:val="00E22086"/>
    <w:rsid w:val="00E220B5"/>
    <w:rsid w:val="00E22253"/>
    <w:rsid w:val="00E229EA"/>
    <w:rsid w:val="00E22AFE"/>
    <w:rsid w:val="00E22D03"/>
    <w:rsid w:val="00E22D5B"/>
    <w:rsid w:val="00E22FAB"/>
    <w:rsid w:val="00E23698"/>
    <w:rsid w:val="00E23729"/>
    <w:rsid w:val="00E23D47"/>
    <w:rsid w:val="00E23EE2"/>
    <w:rsid w:val="00E23F69"/>
    <w:rsid w:val="00E240AF"/>
    <w:rsid w:val="00E24B57"/>
    <w:rsid w:val="00E24E30"/>
    <w:rsid w:val="00E24E96"/>
    <w:rsid w:val="00E257D7"/>
    <w:rsid w:val="00E26034"/>
    <w:rsid w:val="00E26235"/>
    <w:rsid w:val="00E26757"/>
    <w:rsid w:val="00E26B65"/>
    <w:rsid w:val="00E26F6F"/>
    <w:rsid w:val="00E277F6"/>
    <w:rsid w:val="00E302D4"/>
    <w:rsid w:val="00E304B9"/>
    <w:rsid w:val="00E3050C"/>
    <w:rsid w:val="00E307B5"/>
    <w:rsid w:val="00E308FC"/>
    <w:rsid w:val="00E30927"/>
    <w:rsid w:val="00E30B72"/>
    <w:rsid w:val="00E30B96"/>
    <w:rsid w:val="00E30D5E"/>
    <w:rsid w:val="00E30E35"/>
    <w:rsid w:val="00E30EC2"/>
    <w:rsid w:val="00E310F5"/>
    <w:rsid w:val="00E31301"/>
    <w:rsid w:val="00E3155F"/>
    <w:rsid w:val="00E3157E"/>
    <w:rsid w:val="00E3164A"/>
    <w:rsid w:val="00E31C5A"/>
    <w:rsid w:val="00E31EB4"/>
    <w:rsid w:val="00E32404"/>
    <w:rsid w:val="00E32470"/>
    <w:rsid w:val="00E32B4D"/>
    <w:rsid w:val="00E32C4E"/>
    <w:rsid w:val="00E336A6"/>
    <w:rsid w:val="00E33FDA"/>
    <w:rsid w:val="00E34300"/>
    <w:rsid w:val="00E34305"/>
    <w:rsid w:val="00E343C5"/>
    <w:rsid w:val="00E346CB"/>
    <w:rsid w:val="00E34CB7"/>
    <w:rsid w:val="00E34DB2"/>
    <w:rsid w:val="00E34E8B"/>
    <w:rsid w:val="00E354E5"/>
    <w:rsid w:val="00E35B5A"/>
    <w:rsid w:val="00E35CF5"/>
    <w:rsid w:val="00E3656D"/>
    <w:rsid w:val="00E36A9C"/>
    <w:rsid w:val="00E36AE2"/>
    <w:rsid w:val="00E36E5C"/>
    <w:rsid w:val="00E371A3"/>
    <w:rsid w:val="00E3752C"/>
    <w:rsid w:val="00E37C7E"/>
    <w:rsid w:val="00E40671"/>
    <w:rsid w:val="00E40F1B"/>
    <w:rsid w:val="00E40FAF"/>
    <w:rsid w:val="00E414C7"/>
    <w:rsid w:val="00E41FA5"/>
    <w:rsid w:val="00E43412"/>
    <w:rsid w:val="00E4382C"/>
    <w:rsid w:val="00E43DF1"/>
    <w:rsid w:val="00E43DF7"/>
    <w:rsid w:val="00E43F4D"/>
    <w:rsid w:val="00E44482"/>
    <w:rsid w:val="00E449DA"/>
    <w:rsid w:val="00E44C03"/>
    <w:rsid w:val="00E44C5A"/>
    <w:rsid w:val="00E44D7B"/>
    <w:rsid w:val="00E44F2B"/>
    <w:rsid w:val="00E44FB4"/>
    <w:rsid w:val="00E458C2"/>
    <w:rsid w:val="00E45DA5"/>
    <w:rsid w:val="00E46605"/>
    <w:rsid w:val="00E469AA"/>
    <w:rsid w:val="00E46F24"/>
    <w:rsid w:val="00E47038"/>
    <w:rsid w:val="00E4714F"/>
    <w:rsid w:val="00E47165"/>
    <w:rsid w:val="00E473A7"/>
    <w:rsid w:val="00E47B0B"/>
    <w:rsid w:val="00E502B1"/>
    <w:rsid w:val="00E50A01"/>
    <w:rsid w:val="00E51AB2"/>
    <w:rsid w:val="00E51AB9"/>
    <w:rsid w:val="00E5276A"/>
    <w:rsid w:val="00E52BE2"/>
    <w:rsid w:val="00E531B8"/>
    <w:rsid w:val="00E5365C"/>
    <w:rsid w:val="00E53A2C"/>
    <w:rsid w:val="00E5548E"/>
    <w:rsid w:val="00E55735"/>
    <w:rsid w:val="00E55806"/>
    <w:rsid w:val="00E5592F"/>
    <w:rsid w:val="00E55E3F"/>
    <w:rsid w:val="00E55F1A"/>
    <w:rsid w:val="00E56389"/>
    <w:rsid w:val="00E56403"/>
    <w:rsid w:val="00E5662E"/>
    <w:rsid w:val="00E568B6"/>
    <w:rsid w:val="00E56C98"/>
    <w:rsid w:val="00E56D5C"/>
    <w:rsid w:val="00E575CC"/>
    <w:rsid w:val="00E60194"/>
    <w:rsid w:val="00E60319"/>
    <w:rsid w:val="00E604F8"/>
    <w:rsid w:val="00E6069A"/>
    <w:rsid w:val="00E60752"/>
    <w:rsid w:val="00E60A08"/>
    <w:rsid w:val="00E60B90"/>
    <w:rsid w:val="00E60F28"/>
    <w:rsid w:val="00E60F2D"/>
    <w:rsid w:val="00E61022"/>
    <w:rsid w:val="00E613FB"/>
    <w:rsid w:val="00E61859"/>
    <w:rsid w:val="00E6193D"/>
    <w:rsid w:val="00E619F5"/>
    <w:rsid w:val="00E619F8"/>
    <w:rsid w:val="00E61AF3"/>
    <w:rsid w:val="00E61BCF"/>
    <w:rsid w:val="00E61BF5"/>
    <w:rsid w:val="00E62A16"/>
    <w:rsid w:val="00E630F3"/>
    <w:rsid w:val="00E63136"/>
    <w:rsid w:val="00E6382D"/>
    <w:rsid w:val="00E638C0"/>
    <w:rsid w:val="00E63C6D"/>
    <w:rsid w:val="00E63E8F"/>
    <w:rsid w:val="00E64102"/>
    <w:rsid w:val="00E641FA"/>
    <w:rsid w:val="00E6437A"/>
    <w:rsid w:val="00E64403"/>
    <w:rsid w:val="00E6440C"/>
    <w:rsid w:val="00E6497C"/>
    <w:rsid w:val="00E64A38"/>
    <w:rsid w:val="00E64D55"/>
    <w:rsid w:val="00E657B5"/>
    <w:rsid w:val="00E65819"/>
    <w:rsid w:val="00E65B2A"/>
    <w:rsid w:val="00E65D76"/>
    <w:rsid w:val="00E65DB2"/>
    <w:rsid w:val="00E6623C"/>
    <w:rsid w:val="00E66972"/>
    <w:rsid w:val="00E66A1B"/>
    <w:rsid w:val="00E66D5D"/>
    <w:rsid w:val="00E66F2B"/>
    <w:rsid w:val="00E67178"/>
    <w:rsid w:val="00E67878"/>
    <w:rsid w:val="00E67982"/>
    <w:rsid w:val="00E67A17"/>
    <w:rsid w:val="00E703AC"/>
    <w:rsid w:val="00E710AE"/>
    <w:rsid w:val="00E71B89"/>
    <w:rsid w:val="00E72127"/>
    <w:rsid w:val="00E7245B"/>
    <w:rsid w:val="00E7298D"/>
    <w:rsid w:val="00E72A21"/>
    <w:rsid w:val="00E72A92"/>
    <w:rsid w:val="00E72C65"/>
    <w:rsid w:val="00E733C6"/>
    <w:rsid w:val="00E73430"/>
    <w:rsid w:val="00E7360F"/>
    <w:rsid w:val="00E73917"/>
    <w:rsid w:val="00E73C9F"/>
    <w:rsid w:val="00E74237"/>
    <w:rsid w:val="00E7427C"/>
    <w:rsid w:val="00E7430A"/>
    <w:rsid w:val="00E746B3"/>
    <w:rsid w:val="00E749B7"/>
    <w:rsid w:val="00E74E16"/>
    <w:rsid w:val="00E74FD0"/>
    <w:rsid w:val="00E756BF"/>
    <w:rsid w:val="00E75DD3"/>
    <w:rsid w:val="00E75E75"/>
    <w:rsid w:val="00E760A0"/>
    <w:rsid w:val="00E76146"/>
    <w:rsid w:val="00E768C0"/>
    <w:rsid w:val="00E7696B"/>
    <w:rsid w:val="00E76993"/>
    <w:rsid w:val="00E76AAF"/>
    <w:rsid w:val="00E76C66"/>
    <w:rsid w:val="00E77438"/>
    <w:rsid w:val="00E7749F"/>
    <w:rsid w:val="00E77ED5"/>
    <w:rsid w:val="00E80176"/>
    <w:rsid w:val="00E802AE"/>
    <w:rsid w:val="00E803FF"/>
    <w:rsid w:val="00E80F92"/>
    <w:rsid w:val="00E80FD5"/>
    <w:rsid w:val="00E814D8"/>
    <w:rsid w:val="00E81A88"/>
    <w:rsid w:val="00E825AB"/>
    <w:rsid w:val="00E82CE2"/>
    <w:rsid w:val="00E83989"/>
    <w:rsid w:val="00E839CB"/>
    <w:rsid w:val="00E83DB1"/>
    <w:rsid w:val="00E83DF0"/>
    <w:rsid w:val="00E84B46"/>
    <w:rsid w:val="00E84B67"/>
    <w:rsid w:val="00E85B5D"/>
    <w:rsid w:val="00E8619F"/>
    <w:rsid w:val="00E862CE"/>
    <w:rsid w:val="00E86804"/>
    <w:rsid w:val="00E869A6"/>
    <w:rsid w:val="00E86AB8"/>
    <w:rsid w:val="00E86B63"/>
    <w:rsid w:val="00E86BCE"/>
    <w:rsid w:val="00E878A8"/>
    <w:rsid w:val="00E87AD5"/>
    <w:rsid w:val="00E87E10"/>
    <w:rsid w:val="00E87ECC"/>
    <w:rsid w:val="00E9073B"/>
    <w:rsid w:val="00E90A4F"/>
    <w:rsid w:val="00E90AFA"/>
    <w:rsid w:val="00E91035"/>
    <w:rsid w:val="00E91185"/>
    <w:rsid w:val="00E9158F"/>
    <w:rsid w:val="00E91C2B"/>
    <w:rsid w:val="00E923AB"/>
    <w:rsid w:val="00E9265D"/>
    <w:rsid w:val="00E9283A"/>
    <w:rsid w:val="00E92B38"/>
    <w:rsid w:val="00E92DEB"/>
    <w:rsid w:val="00E93657"/>
    <w:rsid w:val="00E93ADE"/>
    <w:rsid w:val="00E93F75"/>
    <w:rsid w:val="00E947FC"/>
    <w:rsid w:val="00E94832"/>
    <w:rsid w:val="00E948F1"/>
    <w:rsid w:val="00E94B17"/>
    <w:rsid w:val="00E94CF1"/>
    <w:rsid w:val="00E950CF"/>
    <w:rsid w:val="00E95533"/>
    <w:rsid w:val="00E958C6"/>
    <w:rsid w:val="00E9604D"/>
    <w:rsid w:val="00E96330"/>
    <w:rsid w:val="00E96565"/>
    <w:rsid w:val="00E9689A"/>
    <w:rsid w:val="00E96903"/>
    <w:rsid w:val="00E96A69"/>
    <w:rsid w:val="00E970B0"/>
    <w:rsid w:val="00E975F6"/>
    <w:rsid w:val="00E97722"/>
    <w:rsid w:val="00E979B0"/>
    <w:rsid w:val="00E97DAD"/>
    <w:rsid w:val="00E97E49"/>
    <w:rsid w:val="00E97EEE"/>
    <w:rsid w:val="00EA03DF"/>
    <w:rsid w:val="00EA05C6"/>
    <w:rsid w:val="00EA0826"/>
    <w:rsid w:val="00EA12EF"/>
    <w:rsid w:val="00EA1368"/>
    <w:rsid w:val="00EA1888"/>
    <w:rsid w:val="00EA1940"/>
    <w:rsid w:val="00EA1FB9"/>
    <w:rsid w:val="00EA22DD"/>
    <w:rsid w:val="00EA23B9"/>
    <w:rsid w:val="00EA26AE"/>
    <w:rsid w:val="00EA27AC"/>
    <w:rsid w:val="00EA2BF2"/>
    <w:rsid w:val="00EA2EEA"/>
    <w:rsid w:val="00EA313A"/>
    <w:rsid w:val="00EA375E"/>
    <w:rsid w:val="00EA38D3"/>
    <w:rsid w:val="00EA3BB4"/>
    <w:rsid w:val="00EA3F7B"/>
    <w:rsid w:val="00EA4188"/>
    <w:rsid w:val="00EA43AE"/>
    <w:rsid w:val="00EA46A3"/>
    <w:rsid w:val="00EA4A14"/>
    <w:rsid w:val="00EA5154"/>
    <w:rsid w:val="00EA56C5"/>
    <w:rsid w:val="00EA5D04"/>
    <w:rsid w:val="00EA671E"/>
    <w:rsid w:val="00EA6937"/>
    <w:rsid w:val="00EA6A5E"/>
    <w:rsid w:val="00EA6C8B"/>
    <w:rsid w:val="00EA6E52"/>
    <w:rsid w:val="00EA7296"/>
    <w:rsid w:val="00EA7993"/>
    <w:rsid w:val="00EA7CCD"/>
    <w:rsid w:val="00EA7E24"/>
    <w:rsid w:val="00EA7F77"/>
    <w:rsid w:val="00EB0DEB"/>
    <w:rsid w:val="00EB1120"/>
    <w:rsid w:val="00EB1829"/>
    <w:rsid w:val="00EB1F5C"/>
    <w:rsid w:val="00EB3509"/>
    <w:rsid w:val="00EB3B05"/>
    <w:rsid w:val="00EB3FBF"/>
    <w:rsid w:val="00EB470A"/>
    <w:rsid w:val="00EB4A1F"/>
    <w:rsid w:val="00EB4C55"/>
    <w:rsid w:val="00EB4D1C"/>
    <w:rsid w:val="00EB4D29"/>
    <w:rsid w:val="00EB4DC9"/>
    <w:rsid w:val="00EB5757"/>
    <w:rsid w:val="00EB57A0"/>
    <w:rsid w:val="00EB6591"/>
    <w:rsid w:val="00EB69E5"/>
    <w:rsid w:val="00EB6B65"/>
    <w:rsid w:val="00EB6BEE"/>
    <w:rsid w:val="00EB6F65"/>
    <w:rsid w:val="00EB710C"/>
    <w:rsid w:val="00EB71AF"/>
    <w:rsid w:val="00EB7855"/>
    <w:rsid w:val="00EB79D0"/>
    <w:rsid w:val="00EB7A99"/>
    <w:rsid w:val="00EC009D"/>
    <w:rsid w:val="00EC00FF"/>
    <w:rsid w:val="00EC01EC"/>
    <w:rsid w:val="00EC036C"/>
    <w:rsid w:val="00EC068F"/>
    <w:rsid w:val="00EC0821"/>
    <w:rsid w:val="00EC0E55"/>
    <w:rsid w:val="00EC0FAD"/>
    <w:rsid w:val="00EC178B"/>
    <w:rsid w:val="00EC1B94"/>
    <w:rsid w:val="00EC1D97"/>
    <w:rsid w:val="00EC2085"/>
    <w:rsid w:val="00EC21D4"/>
    <w:rsid w:val="00EC2562"/>
    <w:rsid w:val="00EC2F7E"/>
    <w:rsid w:val="00EC340D"/>
    <w:rsid w:val="00EC3ACE"/>
    <w:rsid w:val="00EC3BFB"/>
    <w:rsid w:val="00EC416E"/>
    <w:rsid w:val="00EC4351"/>
    <w:rsid w:val="00EC50B2"/>
    <w:rsid w:val="00EC55E5"/>
    <w:rsid w:val="00EC5701"/>
    <w:rsid w:val="00EC591F"/>
    <w:rsid w:val="00EC5E2F"/>
    <w:rsid w:val="00EC6104"/>
    <w:rsid w:val="00EC61C9"/>
    <w:rsid w:val="00EC6A09"/>
    <w:rsid w:val="00EC6E7B"/>
    <w:rsid w:val="00EC729A"/>
    <w:rsid w:val="00EC73C5"/>
    <w:rsid w:val="00EC74C2"/>
    <w:rsid w:val="00ED028B"/>
    <w:rsid w:val="00ED05D5"/>
    <w:rsid w:val="00ED0781"/>
    <w:rsid w:val="00ED08E7"/>
    <w:rsid w:val="00ED0993"/>
    <w:rsid w:val="00ED114D"/>
    <w:rsid w:val="00ED153F"/>
    <w:rsid w:val="00ED17C7"/>
    <w:rsid w:val="00ED210B"/>
    <w:rsid w:val="00ED2A13"/>
    <w:rsid w:val="00ED2B10"/>
    <w:rsid w:val="00ED2DC6"/>
    <w:rsid w:val="00ED2FD8"/>
    <w:rsid w:val="00ED2FED"/>
    <w:rsid w:val="00ED2FEF"/>
    <w:rsid w:val="00ED3104"/>
    <w:rsid w:val="00ED324F"/>
    <w:rsid w:val="00ED4227"/>
    <w:rsid w:val="00ED4D9F"/>
    <w:rsid w:val="00ED5C2F"/>
    <w:rsid w:val="00ED61DA"/>
    <w:rsid w:val="00ED660D"/>
    <w:rsid w:val="00ED69A2"/>
    <w:rsid w:val="00ED69F7"/>
    <w:rsid w:val="00ED6AAE"/>
    <w:rsid w:val="00ED739D"/>
    <w:rsid w:val="00ED73CC"/>
    <w:rsid w:val="00ED7AF7"/>
    <w:rsid w:val="00ED7CA9"/>
    <w:rsid w:val="00EE003F"/>
    <w:rsid w:val="00EE0AA4"/>
    <w:rsid w:val="00EE0FDF"/>
    <w:rsid w:val="00EE12C4"/>
    <w:rsid w:val="00EE1FC3"/>
    <w:rsid w:val="00EE214A"/>
    <w:rsid w:val="00EE2782"/>
    <w:rsid w:val="00EE2C86"/>
    <w:rsid w:val="00EE2EB8"/>
    <w:rsid w:val="00EE3410"/>
    <w:rsid w:val="00EE3A76"/>
    <w:rsid w:val="00EE3FDF"/>
    <w:rsid w:val="00EE44F4"/>
    <w:rsid w:val="00EE4BA0"/>
    <w:rsid w:val="00EE4DED"/>
    <w:rsid w:val="00EE5010"/>
    <w:rsid w:val="00EE5550"/>
    <w:rsid w:val="00EE556E"/>
    <w:rsid w:val="00EE57FF"/>
    <w:rsid w:val="00EE5917"/>
    <w:rsid w:val="00EE5A34"/>
    <w:rsid w:val="00EE6239"/>
    <w:rsid w:val="00EE68AB"/>
    <w:rsid w:val="00EE6C4D"/>
    <w:rsid w:val="00EE6FC9"/>
    <w:rsid w:val="00EE71BF"/>
    <w:rsid w:val="00EE74E5"/>
    <w:rsid w:val="00EE76BA"/>
    <w:rsid w:val="00EE76DA"/>
    <w:rsid w:val="00EE77EE"/>
    <w:rsid w:val="00EE7E7C"/>
    <w:rsid w:val="00EE7EEB"/>
    <w:rsid w:val="00EF016C"/>
    <w:rsid w:val="00EF0393"/>
    <w:rsid w:val="00EF084D"/>
    <w:rsid w:val="00EF13D1"/>
    <w:rsid w:val="00EF2156"/>
    <w:rsid w:val="00EF241B"/>
    <w:rsid w:val="00EF247F"/>
    <w:rsid w:val="00EF2506"/>
    <w:rsid w:val="00EF258E"/>
    <w:rsid w:val="00EF266C"/>
    <w:rsid w:val="00EF3352"/>
    <w:rsid w:val="00EF3360"/>
    <w:rsid w:val="00EF3B32"/>
    <w:rsid w:val="00EF3DF6"/>
    <w:rsid w:val="00EF444B"/>
    <w:rsid w:val="00EF444E"/>
    <w:rsid w:val="00EF4497"/>
    <w:rsid w:val="00EF4976"/>
    <w:rsid w:val="00EF4CDF"/>
    <w:rsid w:val="00EF4FB1"/>
    <w:rsid w:val="00EF4FB9"/>
    <w:rsid w:val="00EF5379"/>
    <w:rsid w:val="00EF559C"/>
    <w:rsid w:val="00EF58B9"/>
    <w:rsid w:val="00EF5C02"/>
    <w:rsid w:val="00EF5C5A"/>
    <w:rsid w:val="00EF5D9E"/>
    <w:rsid w:val="00EF5E16"/>
    <w:rsid w:val="00EF615F"/>
    <w:rsid w:val="00EF6176"/>
    <w:rsid w:val="00EF63D8"/>
    <w:rsid w:val="00EF64E3"/>
    <w:rsid w:val="00EF6A67"/>
    <w:rsid w:val="00EF6AF2"/>
    <w:rsid w:val="00EF70D9"/>
    <w:rsid w:val="00EF74CD"/>
    <w:rsid w:val="00EF770E"/>
    <w:rsid w:val="00EF79ED"/>
    <w:rsid w:val="00EF7BB0"/>
    <w:rsid w:val="00EF7DDD"/>
    <w:rsid w:val="00EF7E88"/>
    <w:rsid w:val="00F005FE"/>
    <w:rsid w:val="00F00846"/>
    <w:rsid w:val="00F00947"/>
    <w:rsid w:val="00F00FD6"/>
    <w:rsid w:val="00F01106"/>
    <w:rsid w:val="00F01439"/>
    <w:rsid w:val="00F0187D"/>
    <w:rsid w:val="00F01BF0"/>
    <w:rsid w:val="00F03128"/>
    <w:rsid w:val="00F032E0"/>
    <w:rsid w:val="00F03637"/>
    <w:rsid w:val="00F037EE"/>
    <w:rsid w:val="00F0381A"/>
    <w:rsid w:val="00F046C8"/>
    <w:rsid w:val="00F04ACE"/>
    <w:rsid w:val="00F04DF6"/>
    <w:rsid w:val="00F0542D"/>
    <w:rsid w:val="00F055B0"/>
    <w:rsid w:val="00F0566F"/>
    <w:rsid w:val="00F05E4F"/>
    <w:rsid w:val="00F06A30"/>
    <w:rsid w:val="00F06BDC"/>
    <w:rsid w:val="00F06CBE"/>
    <w:rsid w:val="00F06FEF"/>
    <w:rsid w:val="00F07109"/>
    <w:rsid w:val="00F07710"/>
    <w:rsid w:val="00F07D80"/>
    <w:rsid w:val="00F10490"/>
    <w:rsid w:val="00F10E2C"/>
    <w:rsid w:val="00F11070"/>
    <w:rsid w:val="00F11494"/>
    <w:rsid w:val="00F1166F"/>
    <w:rsid w:val="00F119B6"/>
    <w:rsid w:val="00F12276"/>
    <w:rsid w:val="00F12294"/>
    <w:rsid w:val="00F1245D"/>
    <w:rsid w:val="00F12472"/>
    <w:rsid w:val="00F124DF"/>
    <w:rsid w:val="00F1315F"/>
    <w:rsid w:val="00F134B6"/>
    <w:rsid w:val="00F135C7"/>
    <w:rsid w:val="00F13ED1"/>
    <w:rsid w:val="00F1414E"/>
    <w:rsid w:val="00F142C4"/>
    <w:rsid w:val="00F146E5"/>
    <w:rsid w:val="00F149B3"/>
    <w:rsid w:val="00F14A30"/>
    <w:rsid w:val="00F14D6E"/>
    <w:rsid w:val="00F1527C"/>
    <w:rsid w:val="00F158DF"/>
    <w:rsid w:val="00F15B27"/>
    <w:rsid w:val="00F169E7"/>
    <w:rsid w:val="00F16CDD"/>
    <w:rsid w:val="00F17CD5"/>
    <w:rsid w:val="00F20014"/>
    <w:rsid w:val="00F20415"/>
    <w:rsid w:val="00F206E5"/>
    <w:rsid w:val="00F206FE"/>
    <w:rsid w:val="00F20866"/>
    <w:rsid w:val="00F20F6D"/>
    <w:rsid w:val="00F21857"/>
    <w:rsid w:val="00F219D5"/>
    <w:rsid w:val="00F21FD3"/>
    <w:rsid w:val="00F229D2"/>
    <w:rsid w:val="00F22D08"/>
    <w:rsid w:val="00F238FE"/>
    <w:rsid w:val="00F23D25"/>
    <w:rsid w:val="00F24137"/>
    <w:rsid w:val="00F24419"/>
    <w:rsid w:val="00F24DBA"/>
    <w:rsid w:val="00F25EAC"/>
    <w:rsid w:val="00F264DF"/>
    <w:rsid w:val="00F267BB"/>
    <w:rsid w:val="00F26980"/>
    <w:rsid w:val="00F26A46"/>
    <w:rsid w:val="00F26AED"/>
    <w:rsid w:val="00F26D10"/>
    <w:rsid w:val="00F27CCF"/>
    <w:rsid w:val="00F27F01"/>
    <w:rsid w:val="00F300BA"/>
    <w:rsid w:val="00F3052D"/>
    <w:rsid w:val="00F31739"/>
    <w:rsid w:val="00F317B0"/>
    <w:rsid w:val="00F323BE"/>
    <w:rsid w:val="00F327BF"/>
    <w:rsid w:val="00F32BA0"/>
    <w:rsid w:val="00F32BC9"/>
    <w:rsid w:val="00F33148"/>
    <w:rsid w:val="00F3329C"/>
    <w:rsid w:val="00F3363E"/>
    <w:rsid w:val="00F336C9"/>
    <w:rsid w:val="00F3372E"/>
    <w:rsid w:val="00F33A74"/>
    <w:rsid w:val="00F33AB3"/>
    <w:rsid w:val="00F33D2F"/>
    <w:rsid w:val="00F33DDD"/>
    <w:rsid w:val="00F33EF3"/>
    <w:rsid w:val="00F3412D"/>
    <w:rsid w:val="00F34B9B"/>
    <w:rsid w:val="00F34C3F"/>
    <w:rsid w:val="00F35028"/>
    <w:rsid w:val="00F350D3"/>
    <w:rsid w:val="00F35A24"/>
    <w:rsid w:val="00F35D16"/>
    <w:rsid w:val="00F36137"/>
    <w:rsid w:val="00F366AD"/>
    <w:rsid w:val="00F36A62"/>
    <w:rsid w:val="00F36B89"/>
    <w:rsid w:val="00F36D4A"/>
    <w:rsid w:val="00F37455"/>
    <w:rsid w:val="00F37AC0"/>
    <w:rsid w:val="00F37B1D"/>
    <w:rsid w:val="00F37C6A"/>
    <w:rsid w:val="00F37FDF"/>
    <w:rsid w:val="00F40661"/>
    <w:rsid w:val="00F406B3"/>
    <w:rsid w:val="00F40BCA"/>
    <w:rsid w:val="00F40D90"/>
    <w:rsid w:val="00F410E7"/>
    <w:rsid w:val="00F41861"/>
    <w:rsid w:val="00F41C81"/>
    <w:rsid w:val="00F4210F"/>
    <w:rsid w:val="00F42A03"/>
    <w:rsid w:val="00F430C4"/>
    <w:rsid w:val="00F43561"/>
    <w:rsid w:val="00F43A6A"/>
    <w:rsid w:val="00F443D6"/>
    <w:rsid w:val="00F4440C"/>
    <w:rsid w:val="00F4472C"/>
    <w:rsid w:val="00F44CF1"/>
    <w:rsid w:val="00F450FB"/>
    <w:rsid w:val="00F4563F"/>
    <w:rsid w:val="00F45678"/>
    <w:rsid w:val="00F4578B"/>
    <w:rsid w:val="00F463A0"/>
    <w:rsid w:val="00F46455"/>
    <w:rsid w:val="00F46877"/>
    <w:rsid w:val="00F46891"/>
    <w:rsid w:val="00F46D96"/>
    <w:rsid w:val="00F4776B"/>
    <w:rsid w:val="00F47918"/>
    <w:rsid w:val="00F47A67"/>
    <w:rsid w:val="00F47CC6"/>
    <w:rsid w:val="00F507C7"/>
    <w:rsid w:val="00F50909"/>
    <w:rsid w:val="00F50DB9"/>
    <w:rsid w:val="00F50E86"/>
    <w:rsid w:val="00F5161D"/>
    <w:rsid w:val="00F5186F"/>
    <w:rsid w:val="00F523AA"/>
    <w:rsid w:val="00F52556"/>
    <w:rsid w:val="00F52961"/>
    <w:rsid w:val="00F53397"/>
    <w:rsid w:val="00F5369D"/>
    <w:rsid w:val="00F5371E"/>
    <w:rsid w:val="00F5374B"/>
    <w:rsid w:val="00F542F2"/>
    <w:rsid w:val="00F54768"/>
    <w:rsid w:val="00F54DC4"/>
    <w:rsid w:val="00F54E12"/>
    <w:rsid w:val="00F55B4E"/>
    <w:rsid w:val="00F566C6"/>
    <w:rsid w:val="00F567CD"/>
    <w:rsid w:val="00F56913"/>
    <w:rsid w:val="00F56D53"/>
    <w:rsid w:val="00F56DCF"/>
    <w:rsid w:val="00F57442"/>
    <w:rsid w:val="00F574A4"/>
    <w:rsid w:val="00F57626"/>
    <w:rsid w:val="00F57CA3"/>
    <w:rsid w:val="00F60A5D"/>
    <w:rsid w:val="00F60A8D"/>
    <w:rsid w:val="00F60E4F"/>
    <w:rsid w:val="00F60F32"/>
    <w:rsid w:val="00F60F47"/>
    <w:rsid w:val="00F61123"/>
    <w:rsid w:val="00F614F8"/>
    <w:rsid w:val="00F61713"/>
    <w:rsid w:val="00F61DF2"/>
    <w:rsid w:val="00F61E38"/>
    <w:rsid w:val="00F620F9"/>
    <w:rsid w:val="00F624AE"/>
    <w:rsid w:val="00F627C4"/>
    <w:rsid w:val="00F62E2A"/>
    <w:rsid w:val="00F635C3"/>
    <w:rsid w:val="00F63AE1"/>
    <w:rsid w:val="00F64168"/>
    <w:rsid w:val="00F64170"/>
    <w:rsid w:val="00F646C8"/>
    <w:rsid w:val="00F64DD4"/>
    <w:rsid w:val="00F6534A"/>
    <w:rsid w:val="00F65DE4"/>
    <w:rsid w:val="00F65ECB"/>
    <w:rsid w:val="00F65F47"/>
    <w:rsid w:val="00F6660A"/>
    <w:rsid w:val="00F67272"/>
    <w:rsid w:val="00F67E88"/>
    <w:rsid w:val="00F702E4"/>
    <w:rsid w:val="00F70798"/>
    <w:rsid w:val="00F7086C"/>
    <w:rsid w:val="00F7093D"/>
    <w:rsid w:val="00F70A57"/>
    <w:rsid w:val="00F70D13"/>
    <w:rsid w:val="00F70F0D"/>
    <w:rsid w:val="00F71494"/>
    <w:rsid w:val="00F71833"/>
    <w:rsid w:val="00F71AF9"/>
    <w:rsid w:val="00F72505"/>
    <w:rsid w:val="00F72DC2"/>
    <w:rsid w:val="00F733E6"/>
    <w:rsid w:val="00F73972"/>
    <w:rsid w:val="00F73BEE"/>
    <w:rsid w:val="00F7540A"/>
    <w:rsid w:val="00F7545C"/>
    <w:rsid w:val="00F7549E"/>
    <w:rsid w:val="00F75EDE"/>
    <w:rsid w:val="00F76089"/>
    <w:rsid w:val="00F767A9"/>
    <w:rsid w:val="00F7685B"/>
    <w:rsid w:val="00F76A72"/>
    <w:rsid w:val="00F76B61"/>
    <w:rsid w:val="00F76BEE"/>
    <w:rsid w:val="00F7767C"/>
    <w:rsid w:val="00F77901"/>
    <w:rsid w:val="00F77C2A"/>
    <w:rsid w:val="00F77CC8"/>
    <w:rsid w:val="00F77E3F"/>
    <w:rsid w:val="00F80067"/>
    <w:rsid w:val="00F80B51"/>
    <w:rsid w:val="00F81119"/>
    <w:rsid w:val="00F8152B"/>
    <w:rsid w:val="00F81687"/>
    <w:rsid w:val="00F81CE6"/>
    <w:rsid w:val="00F823ED"/>
    <w:rsid w:val="00F82610"/>
    <w:rsid w:val="00F82E25"/>
    <w:rsid w:val="00F830A0"/>
    <w:rsid w:val="00F8330E"/>
    <w:rsid w:val="00F83610"/>
    <w:rsid w:val="00F83BAC"/>
    <w:rsid w:val="00F83DBB"/>
    <w:rsid w:val="00F84C96"/>
    <w:rsid w:val="00F84E70"/>
    <w:rsid w:val="00F85107"/>
    <w:rsid w:val="00F8573C"/>
    <w:rsid w:val="00F85DE8"/>
    <w:rsid w:val="00F85F9F"/>
    <w:rsid w:val="00F8623B"/>
    <w:rsid w:val="00F8635E"/>
    <w:rsid w:val="00F867C6"/>
    <w:rsid w:val="00F868F8"/>
    <w:rsid w:val="00F86CF4"/>
    <w:rsid w:val="00F86D77"/>
    <w:rsid w:val="00F86F6C"/>
    <w:rsid w:val="00F87645"/>
    <w:rsid w:val="00F87917"/>
    <w:rsid w:val="00F8794D"/>
    <w:rsid w:val="00F879DA"/>
    <w:rsid w:val="00F87CB7"/>
    <w:rsid w:val="00F87D87"/>
    <w:rsid w:val="00F87EEE"/>
    <w:rsid w:val="00F90139"/>
    <w:rsid w:val="00F9055B"/>
    <w:rsid w:val="00F9078A"/>
    <w:rsid w:val="00F909D6"/>
    <w:rsid w:val="00F90BED"/>
    <w:rsid w:val="00F90C64"/>
    <w:rsid w:val="00F90E0B"/>
    <w:rsid w:val="00F912C5"/>
    <w:rsid w:val="00F91DE4"/>
    <w:rsid w:val="00F91EE4"/>
    <w:rsid w:val="00F91EE7"/>
    <w:rsid w:val="00F92358"/>
    <w:rsid w:val="00F924F4"/>
    <w:rsid w:val="00F92C51"/>
    <w:rsid w:val="00F9320A"/>
    <w:rsid w:val="00F933E6"/>
    <w:rsid w:val="00F935F2"/>
    <w:rsid w:val="00F93CAC"/>
    <w:rsid w:val="00F940D1"/>
    <w:rsid w:val="00F94269"/>
    <w:rsid w:val="00F942AD"/>
    <w:rsid w:val="00F94831"/>
    <w:rsid w:val="00F948C8"/>
    <w:rsid w:val="00F94C54"/>
    <w:rsid w:val="00F95709"/>
    <w:rsid w:val="00F95AE8"/>
    <w:rsid w:val="00F95D60"/>
    <w:rsid w:val="00F95E54"/>
    <w:rsid w:val="00F960C8"/>
    <w:rsid w:val="00F9657F"/>
    <w:rsid w:val="00F96B92"/>
    <w:rsid w:val="00F96BE0"/>
    <w:rsid w:val="00F96FBE"/>
    <w:rsid w:val="00F97041"/>
    <w:rsid w:val="00F97215"/>
    <w:rsid w:val="00F97217"/>
    <w:rsid w:val="00F97662"/>
    <w:rsid w:val="00F97DF3"/>
    <w:rsid w:val="00FA067E"/>
    <w:rsid w:val="00FA09CE"/>
    <w:rsid w:val="00FA0F05"/>
    <w:rsid w:val="00FA100D"/>
    <w:rsid w:val="00FA14F9"/>
    <w:rsid w:val="00FA18BD"/>
    <w:rsid w:val="00FA1B24"/>
    <w:rsid w:val="00FA1C69"/>
    <w:rsid w:val="00FA1FA2"/>
    <w:rsid w:val="00FA25D2"/>
    <w:rsid w:val="00FA25DF"/>
    <w:rsid w:val="00FA2F38"/>
    <w:rsid w:val="00FA30EB"/>
    <w:rsid w:val="00FA32AE"/>
    <w:rsid w:val="00FA40E7"/>
    <w:rsid w:val="00FA4A89"/>
    <w:rsid w:val="00FA4E79"/>
    <w:rsid w:val="00FA4F3A"/>
    <w:rsid w:val="00FA4FEE"/>
    <w:rsid w:val="00FA5929"/>
    <w:rsid w:val="00FA5963"/>
    <w:rsid w:val="00FA5CFB"/>
    <w:rsid w:val="00FA5F17"/>
    <w:rsid w:val="00FA67F2"/>
    <w:rsid w:val="00FA6800"/>
    <w:rsid w:val="00FA6A3F"/>
    <w:rsid w:val="00FA6A61"/>
    <w:rsid w:val="00FA73B4"/>
    <w:rsid w:val="00FA7B0D"/>
    <w:rsid w:val="00FA7B9B"/>
    <w:rsid w:val="00FA7DD2"/>
    <w:rsid w:val="00FA7E86"/>
    <w:rsid w:val="00FB072E"/>
    <w:rsid w:val="00FB0A6E"/>
    <w:rsid w:val="00FB0F26"/>
    <w:rsid w:val="00FB14CC"/>
    <w:rsid w:val="00FB1619"/>
    <w:rsid w:val="00FB1C80"/>
    <w:rsid w:val="00FB23CA"/>
    <w:rsid w:val="00FB2519"/>
    <w:rsid w:val="00FB257B"/>
    <w:rsid w:val="00FB28ED"/>
    <w:rsid w:val="00FB2914"/>
    <w:rsid w:val="00FB2C19"/>
    <w:rsid w:val="00FB32BE"/>
    <w:rsid w:val="00FB3312"/>
    <w:rsid w:val="00FB3574"/>
    <w:rsid w:val="00FB3654"/>
    <w:rsid w:val="00FB375D"/>
    <w:rsid w:val="00FB37F2"/>
    <w:rsid w:val="00FB3812"/>
    <w:rsid w:val="00FB3875"/>
    <w:rsid w:val="00FB3A4D"/>
    <w:rsid w:val="00FB3CF9"/>
    <w:rsid w:val="00FB3EDD"/>
    <w:rsid w:val="00FB45CE"/>
    <w:rsid w:val="00FB4982"/>
    <w:rsid w:val="00FB4C3B"/>
    <w:rsid w:val="00FB4E83"/>
    <w:rsid w:val="00FB5638"/>
    <w:rsid w:val="00FB59FF"/>
    <w:rsid w:val="00FB5A1A"/>
    <w:rsid w:val="00FB5B77"/>
    <w:rsid w:val="00FB614D"/>
    <w:rsid w:val="00FB62F2"/>
    <w:rsid w:val="00FB666D"/>
    <w:rsid w:val="00FB6820"/>
    <w:rsid w:val="00FB6B29"/>
    <w:rsid w:val="00FB6FFD"/>
    <w:rsid w:val="00FB7010"/>
    <w:rsid w:val="00FB7963"/>
    <w:rsid w:val="00FB7C3E"/>
    <w:rsid w:val="00FC00FA"/>
    <w:rsid w:val="00FC0961"/>
    <w:rsid w:val="00FC0B3F"/>
    <w:rsid w:val="00FC0D7B"/>
    <w:rsid w:val="00FC10A2"/>
    <w:rsid w:val="00FC1585"/>
    <w:rsid w:val="00FC1DE6"/>
    <w:rsid w:val="00FC266D"/>
    <w:rsid w:val="00FC2B04"/>
    <w:rsid w:val="00FC2CAC"/>
    <w:rsid w:val="00FC2CD3"/>
    <w:rsid w:val="00FC2ED8"/>
    <w:rsid w:val="00FC3690"/>
    <w:rsid w:val="00FC391D"/>
    <w:rsid w:val="00FC3BB2"/>
    <w:rsid w:val="00FC4218"/>
    <w:rsid w:val="00FC4928"/>
    <w:rsid w:val="00FC5524"/>
    <w:rsid w:val="00FC5648"/>
    <w:rsid w:val="00FC570E"/>
    <w:rsid w:val="00FC574C"/>
    <w:rsid w:val="00FC61D9"/>
    <w:rsid w:val="00FC751C"/>
    <w:rsid w:val="00FC75A8"/>
    <w:rsid w:val="00FC76DB"/>
    <w:rsid w:val="00FC77BC"/>
    <w:rsid w:val="00FC7880"/>
    <w:rsid w:val="00FC7AD1"/>
    <w:rsid w:val="00FC7AFD"/>
    <w:rsid w:val="00FC7DC7"/>
    <w:rsid w:val="00FC7EC6"/>
    <w:rsid w:val="00FD06FE"/>
    <w:rsid w:val="00FD08A4"/>
    <w:rsid w:val="00FD0D2E"/>
    <w:rsid w:val="00FD0F71"/>
    <w:rsid w:val="00FD1265"/>
    <w:rsid w:val="00FD1268"/>
    <w:rsid w:val="00FD130C"/>
    <w:rsid w:val="00FD14D1"/>
    <w:rsid w:val="00FD157D"/>
    <w:rsid w:val="00FD18A5"/>
    <w:rsid w:val="00FD1AF7"/>
    <w:rsid w:val="00FD1F3C"/>
    <w:rsid w:val="00FD214D"/>
    <w:rsid w:val="00FD245B"/>
    <w:rsid w:val="00FD2977"/>
    <w:rsid w:val="00FD2AC8"/>
    <w:rsid w:val="00FD3398"/>
    <w:rsid w:val="00FD35F2"/>
    <w:rsid w:val="00FD3A6C"/>
    <w:rsid w:val="00FD3DA2"/>
    <w:rsid w:val="00FD3DB9"/>
    <w:rsid w:val="00FD424E"/>
    <w:rsid w:val="00FD4B96"/>
    <w:rsid w:val="00FD4EAF"/>
    <w:rsid w:val="00FD5922"/>
    <w:rsid w:val="00FD6039"/>
    <w:rsid w:val="00FD61EB"/>
    <w:rsid w:val="00FD6555"/>
    <w:rsid w:val="00FD6A41"/>
    <w:rsid w:val="00FD6D72"/>
    <w:rsid w:val="00FD6E41"/>
    <w:rsid w:val="00FD6EAB"/>
    <w:rsid w:val="00FD6F2F"/>
    <w:rsid w:val="00FD6FAA"/>
    <w:rsid w:val="00FD7459"/>
    <w:rsid w:val="00FD7494"/>
    <w:rsid w:val="00FD7499"/>
    <w:rsid w:val="00FD7731"/>
    <w:rsid w:val="00FD78E1"/>
    <w:rsid w:val="00FD7F9F"/>
    <w:rsid w:val="00FE00B1"/>
    <w:rsid w:val="00FE0163"/>
    <w:rsid w:val="00FE02A7"/>
    <w:rsid w:val="00FE0689"/>
    <w:rsid w:val="00FE0707"/>
    <w:rsid w:val="00FE0835"/>
    <w:rsid w:val="00FE099B"/>
    <w:rsid w:val="00FE0BC8"/>
    <w:rsid w:val="00FE0D77"/>
    <w:rsid w:val="00FE0F91"/>
    <w:rsid w:val="00FE1BE5"/>
    <w:rsid w:val="00FE1E2F"/>
    <w:rsid w:val="00FE1F3C"/>
    <w:rsid w:val="00FE1FC9"/>
    <w:rsid w:val="00FE2B3A"/>
    <w:rsid w:val="00FE3792"/>
    <w:rsid w:val="00FE42F9"/>
    <w:rsid w:val="00FE4718"/>
    <w:rsid w:val="00FE48C9"/>
    <w:rsid w:val="00FE4D3C"/>
    <w:rsid w:val="00FE4DB9"/>
    <w:rsid w:val="00FE5045"/>
    <w:rsid w:val="00FE5411"/>
    <w:rsid w:val="00FE55AB"/>
    <w:rsid w:val="00FE5663"/>
    <w:rsid w:val="00FE5945"/>
    <w:rsid w:val="00FE5D8A"/>
    <w:rsid w:val="00FE5E8F"/>
    <w:rsid w:val="00FE62BE"/>
    <w:rsid w:val="00FE6572"/>
    <w:rsid w:val="00FE6578"/>
    <w:rsid w:val="00FE6E0D"/>
    <w:rsid w:val="00FE7B19"/>
    <w:rsid w:val="00FE7B1A"/>
    <w:rsid w:val="00FE7FFC"/>
    <w:rsid w:val="00FF04D3"/>
    <w:rsid w:val="00FF15AF"/>
    <w:rsid w:val="00FF15EB"/>
    <w:rsid w:val="00FF1E6F"/>
    <w:rsid w:val="00FF1FEF"/>
    <w:rsid w:val="00FF2053"/>
    <w:rsid w:val="00FF292A"/>
    <w:rsid w:val="00FF2A39"/>
    <w:rsid w:val="00FF34EC"/>
    <w:rsid w:val="00FF5934"/>
    <w:rsid w:val="00FF59CC"/>
    <w:rsid w:val="00FF5EDD"/>
    <w:rsid w:val="00FF602B"/>
    <w:rsid w:val="00FF68AD"/>
    <w:rsid w:val="00FF722E"/>
    <w:rsid w:val="00FF7242"/>
    <w:rsid w:val="00FF7544"/>
    <w:rsid w:val="00FF77C3"/>
    <w:rsid w:val="00FF7DB8"/>
    <w:rsid w:val="00FF7F95"/>
    <w:rsid w:val="010D1912"/>
    <w:rsid w:val="028B07CD"/>
    <w:rsid w:val="04827ADB"/>
    <w:rsid w:val="091C70A8"/>
    <w:rsid w:val="09E107CA"/>
    <w:rsid w:val="0CDA650B"/>
    <w:rsid w:val="0DEB210E"/>
    <w:rsid w:val="0DF55BE6"/>
    <w:rsid w:val="0E3F225A"/>
    <w:rsid w:val="0E9D77B7"/>
    <w:rsid w:val="152F3D50"/>
    <w:rsid w:val="15491418"/>
    <w:rsid w:val="17234AC8"/>
    <w:rsid w:val="17450F68"/>
    <w:rsid w:val="183A325F"/>
    <w:rsid w:val="192A384F"/>
    <w:rsid w:val="1CA20FCA"/>
    <w:rsid w:val="1D6C6B67"/>
    <w:rsid w:val="20CA063B"/>
    <w:rsid w:val="20E52594"/>
    <w:rsid w:val="261C3D7C"/>
    <w:rsid w:val="27F958BF"/>
    <w:rsid w:val="28C2093F"/>
    <w:rsid w:val="299C1DF5"/>
    <w:rsid w:val="2BA16FD2"/>
    <w:rsid w:val="316131BD"/>
    <w:rsid w:val="31B23E5A"/>
    <w:rsid w:val="32BC3913"/>
    <w:rsid w:val="36C85DD9"/>
    <w:rsid w:val="36E6104D"/>
    <w:rsid w:val="391B33DE"/>
    <w:rsid w:val="3B731CCD"/>
    <w:rsid w:val="3FE95B1B"/>
    <w:rsid w:val="402955A0"/>
    <w:rsid w:val="42195267"/>
    <w:rsid w:val="425232AC"/>
    <w:rsid w:val="44F63A88"/>
    <w:rsid w:val="45AE1624"/>
    <w:rsid w:val="46DF7428"/>
    <w:rsid w:val="47F46272"/>
    <w:rsid w:val="4B4B196B"/>
    <w:rsid w:val="4E714B18"/>
    <w:rsid w:val="4F7F16F9"/>
    <w:rsid w:val="50D545D1"/>
    <w:rsid w:val="514F4DB8"/>
    <w:rsid w:val="51F21FDE"/>
    <w:rsid w:val="52BB69C0"/>
    <w:rsid w:val="576D5267"/>
    <w:rsid w:val="57F4333F"/>
    <w:rsid w:val="584C3881"/>
    <w:rsid w:val="598A22AB"/>
    <w:rsid w:val="5A331DD8"/>
    <w:rsid w:val="5EB953B1"/>
    <w:rsid w:val="62B314F0"/>
    <w:rsid w:val="62F03671"/>
    <w:rsid w:val="66A5270C"/>
    <w:rsid w:val="66DB0160"/>
    <w:rsid w:val="66F131EB"/>
    <w:rsid w:val="671F166D"/>
    <w:rsid w:val="6D8677B6"/>
    <w:rsid w:val="6D871EBE"/>
    <w:rsid w:val="70C929AC"/>
    <w:rsid w:val="71F24B3B"/>
    <w:rsid w:val="74225D23"/>
    <w:rsid w:val="78673EBA"/>
    <w:rsid w:val="797852AF"/>
    <w:rsid w:val="7BB02C3C"/>
    <w:rsid w:val="7C550836"/>
    <w:rsid w:val="7E5928CD"/>
    <w:rsid w:val="7F667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iPriority="99" w:semiHidden="0" w:name="Normal Indent"/>
    <w:lsdException w:qFormat="1" w:uiPriority="99" w:semiHidden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qFormat="1" w:uiPriority="99" w:semiHidden="0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qFormat="1" w:uiPriority="99" w:semiHidden="0" w:name="macro"/>
    <w:lsdException w:qFormat="1" w:uiPriority="99" w:semiHidden="0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qFormat="1" w:uiPriority="99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qFormat="1" w:uiPriority="99" w:semiHidden="0" w:name="List Number 4"/>
    <w:lsdException w:uiPriority="99" w:name="List Number 5"/>
    <w:lsdException w:qFormat="1" w:unhideWhenUsed="0" w:uiPriority="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iPriority="99" w:semiHidden="0" w:name="Note Heading"/>
    <w:lsdException w:qFormat="1" w:uiPriority="99" w:semiHidden="0" w:name="Body Text 2"/>
    <w:lsdException w:qFormat="1" w:uiPriority="99" w:semiHidden="0" w:name="Body Text 3"/>
    <w:lsdException w:qFormat="1" w:uiPriority="99" w:semiHidden="0" w:name="Body Text Indent 2"/>
    <w:lsdException w:uiPriority="99" w:name="Body Text Indent 3"/>
    <w:lsdException w:qFormat="1" w:uiPriority="99" w:semiHidden="0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uiPriority="99" w:name="Plain Text"/>
    <w:lsdException w:qFormat="1" w:uiPriority="99" w:semiHidden="0" w:name="E-mail Signature"/>
    <w:lsdException w:qFormat="1" w:uiPriority="99" w:name="Normal (Web)"/>
    <w:lsdException w:qFormat="1" w:uiPriority="99" w:semiHidden="0" w:name="HTML Acronym"/>
    <w:lsdException w:qFormat="1" w:uiPriority="99" w:semiHidden="0" w:name="HTML Address"/>
    <w:lsdException w:uiPriority="99" w:name="HTML Cite"/>
    <w:lsdException w:qFormat="1" w:uiPriority="99" w:semiHidden="0" w:name="HTML Code"/>
    <w:lsdException w:uiPriority="99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qFormat="1" w:unhideWhenUsed="0" w:uiPriority="0" w:semiHidden="0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qFormat="1" w:unhideWhenUsed="0" w:uiPriority="0" w:semiHidden="0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qFormat="1" w:unhideWhenUsed="0" w:uiPriority="0" w:semiHidden="0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Lines="50"/>
      <w:ind w:firstLine="480" w:firstLineChars="200"/>
      <w:jc w:val="both"/>
    </w:pPr>
    <w:rPr>
      <w:rFonts w:ascii="Times New Roman" w:hAnsi="Times New Roman" w:eastAsiaTheme="minorEastAsia" w:cstheme="minorBidi"/>
      <w:kern w:val="2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66"/>
    <w:qFormat/>
    <w:uiPriority w:val="0"/>
    <w:pPr>
      <w:keepNext/>
      <w:keepLines/>
      <w:numPr>
        <w:ilvl w:val="0"/>
        <w:numId w:val="1"/>
      </w:numPr>
      <w:pBdr>
        <w:bottom w:val="single" w:color="auto" w:sz="18" w:space="8"/>
      </w:pBdr>
      <w:autoSpaceDE w:val="0"/>
      <w:autoSpaceDN w:val="0"/>
      <w:adjustRightInd w:val="0"/>
      <w:spacing w:before="936" w:beforeLines="300" w:after="312" w:afterLines="100" w:line="480" w:lineRule="exact"/>
      <w:ind w:firstLine="0" w:firstLineChars="0"/>
      <w:jc w:val="right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68"/>
    <w:unhideWhenUsed/>
    <w:qFormat/>
    <w:uiPriority w:val="0"/>
    <w:pPr>
      <w:keepNext/>
      <w:keepLines/>
      <w:numPr>
        <w:ilvl w:val="1"/>
        <w:numId w:val="1"/>
      </w:numPr>
      <w:spacing w:before="312" w:beforeLines="100" w:after="312" w:afterLines="100" w:line="480" w:lineRule="exact"/>
      <w:ind w:left="0" w:firstLine="0" w:firstLineChars="0"/>
      <w:jc w:val="left"/>
      <w:outlineLvl w:val="1"/>
    </w:pPr>
    <w:rPr>
      <w:rFonts w:eastAsia="宋体" w:cstheme="majorBidi"/>
      <w:b/>
      <w:bCs/>
      <w:sz w:val="36"/>
      <w:szCs w:val="36"/>
    </w:rPr>
  </w:style>
  <w:style w:type="paragraph" w:styleId="5">
    <w:name w:val="heading 3"/>
    <w:basedOn w:val="6"/>
    <w:next w:val="1"/>
    <w:link w:val="71"/>
    <w:unhideWhenUsed/>
    <w:qFormat/>
    <w:uiPriority w:val="0"/>
    <w:pPr>
      <w:numPr>
        <w:ilvl w:val="2"/>
        <w:numId w:val="1"/>
      </w:numPr>
      <w:spacing w:before="312" w:beforeLines="100" w:after="312" w:afterLines="100" w:line="480" w:lineRule="exact"/>
      <w:ind w:left="709"/>
      <w:outlineLvl w:val="2"/>
    </w:pPr>
    <w:rPr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7">
    <w:name w:val="heading 4"/>
    <w:basedOn w:val="6"/>
    <w:next w:val="1"/>
    <w:link w:val="76"/>
    <w:unhideWhenUsed/>
    <w:qFormat/>
    <w:uiPriority w:val="9"/>
    <w:pPr>
      <w:numPr>
        <w:ilvl w:val="3"/>
        <w:numId w:val="1"/>
      </w:numPr>
      <w:spacing w:before="312" w:beforeLines="100" w:after="312" w:afterLines="100" w:line="480" w:lineRule="exact"/>
      <w:ind w:left="709" w:hanging="567"/>
      <w:outlineLvl w:val="3"/>
    </w:pPr>
    <w:rPr>
      <w:b/>
      <w:sz w:val="30"/>
      <w:szCs w:val="30"/>
    </w:rPr>
  </w:style>
  <w:style w:type="paragraph" w:styleId="8">
    <w:name w:val="heading 5"/>
    <w:basedOn w:val="6"/>
    <w:next w:val="1"/>
    <w:link w:val="77"/>
    <w:unhideWhenUsed/>
    <w:qFormat/>
    <w:uiPriority w:val="9"/>
    <w:pPr>
      <w:numPr>
        <w:ilvl w:val="4"/>
        <w:numId w:val="1"/>
      </w:numPr>
      <w:spacing w:before="312" w:beforeLines="100" w:after="312" w:afterLines="100" w:line="480" w:lineRule="exact"/>
      <w:ind w:left="709" w:hanging="567"/>
      <w:outlineLvl w:val="4"/>
    </w:pPr>
    <w:rPr>
      <w:b/>
      <w:sz w:val="28"/>
      <w:szCs w:val="28"/>
    </w:rPr>
  </w:style>
  <w:style w:type="paragraph" w:styleId="9">
    <w:name w:val="heading 6"/>
    <w:basedOn w:val="1"/>
    <w:next w:val="1"/>
    <w:link w:val="78"/>
    <w:semiHidden/>
    <w:unhideWhenUsed/>
    <w:qFormat/>
    <w:uiPriority w:val="9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Cs w:val="24"/>
    </w:rPr>
  </w:style>
  <w:style w:type="character" w:default="1" w:styleId="53">
    <w:name w:val="Default Paragraph Font"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05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Lines="50"/>
      <w:ind w:firstLine="480" w:firstLineChars="20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0" w:firstLineChars="0"/>
    </w:pPr>
  </w:style>
  <w:style w:type="paragraph" w:styleId="10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11">
    <w:name w:val="table of authorities"/>
    <w:basedOn w:val="1"/>
    <w:next w:val="1"/>
    <w:unhideWhenUsed/>
    <w:qFormat/>
    <w:uiPriority w:val="99"/>
    <w:pPr>
      <w:ind w:left="420" w:leftChars="200" w:firstLine="0"/>
    </w:pPr>
  </w:style>
  <w:style w:type="paragraph" w:styleId="12">
    <w:name w:val="Note Heading"/>
    <w:basedOn w:val="1"/>
    <w:next w:val="1"/>
    <w:link w:val="111"/>
    <w:unhideWhenUsed/>
    <w:qFormat/>
    <w:uiPriority w:val="99"/>
    <w:pPr>
      <w:jc w:val="center"/>
    </w:pPr>
  </w:style>
  <w:style w:type="paragraph" w:styleId="13">
    <w:name w:val="E-mail Signature"/>
    <w:basedOn w:val="1"/>
    <w:link w:val="104"/>
    <w:unhideWhenUsed/>
    <w:qFormat/>
    <w:uiPriority w:val="99"/>
  </w:style>
  <w:style w:type="paragraph" w:styleId="14">
    <w:name w:val="Normal Indent"/>
    <w:basedOn w:val="1"/>
    <w:unhideWhenUsed/>
    <w:qFormat/>
    <w:uiPriority w:val="99"/>
    <w:pPr>
      <w:ind w:firstLine="420"/>
    </w:pPr>
  </w:style>
  <w:style w:type="paragraph" w:styleId="15">
    <w:name w:val="caption"/>
    <w:basedOn w:val="1"/>
    <w:next w:val="1"/>
    <w:unhideWhenUsed/>
    <w:qFormat/>
    <w:uiPriority w:val="35"/>
    <w:pPr>
      <w:spacing w:after="50"/>
      <w:ind w:firstLine="0" w:firstLineChars="0"/>
      <w:jc w:val="center"/>
    </w:pPr>
    <w:rPr>
      <w:rFonts w:cs="Times New Roman"/>
      <w:sz w:val="21"/>
      <w:szCs w:val="20"/>
    </w:rPr>
  </w:style>
  <w:style w:type="paragraph" w:styleId="16">
    <w:name w:val="envelope address"/>
    <w:basedOn w:val="1"/>
    <w:unhideWhenUsed/>
    <w:qFormat/>
    <w:uiPriority w:val="99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Theme="majorHAnsi" w:hAnsiTheme="majorHAnsi" w:eastAsiaTheme="majorEastAsia" w:cstheme="majorBidi"/>
      <w:szCs w:val="24"/>
    </w:rPr>
  </w:style>
  <w:style w:type="paragraph" w:styleId="17">
    <w:name w:val="Document Map"/>
    <w:basedOn w:val="1"/>
    <w:link w:val="67"/>
    <w:unhideWhenUsed/>
    <w:qFormat/>
    <w:uiPriority w:val="0"/>
    <w:rPr>
      <w:rFonts w:ascii="宋体" w:eastAsia="宋体"/>
      <w:sz w:val="18"/>
      <w:szCs w:val="18"/>
    </w:rPr>
  </w:style>
  <w:style w:type="paragraph" w:styleId="18">
    <w:name w:val="toa heading"/>
    <w:basedOn w:val="1"/>
    <w:next w:val="1"/>
    <w:unhideWhenUsed/>
    <w:qFormat/>
    <w:uiPriority w:val="99"/>
    <w:pPr>
      <w:spacing w:before="120"/>
    </w:pPr>
    <w:rPr>
      <w:rFonts w:eastAsia="宋体" w:asciiTheme="majorHAnsi" w:hAnsiTheme="majorHAnsi" w:cstheme="majorBidi"/>
      <w:szCs w:val="24"/>
    </w:rPr>
  </w:style>
  <w:style w:type="paragraph" w:styleId="19">
    <w:name w:val="annotation text"/>
    <w:basedOn w:val="1"/>
    <w:link w:val="108"/>
    <w:semiHidden/>
    <w:unhideWhenUsed/>
    <w:qFormat/>
    <w:uiPriority w:val="0"/>
    <w:pPr>
      <w:jc w:val="left"/>
    </w:pPr>
  </w:style>
  <w:style w:type="paragraph" w:styleId="20">
    <w:name w:val="Body Text 3"/>
    <w:basedOn w:val="1"/>
    <w:link w:val="93"/>
    <w:unhideWhenUsed/>
    <w:qFormat/>
    <w:uiPriority w:val="99"/>
    <w:pPr>
      <w:spacing w:after="120"/>
    </w:pPr>
    <w:rPr>
      <w:sz w:val="16"/>
      <w:szCs w:val="16"/>
    </w:rPr>
  </w:style>
  <w:style w:type="paragraph" w:styleId="21">
    <w:name w:val="Closing"/>
    <w:basedOn w:val="1"/>
    <w:link w:val="107"/>
    <w:unhideWhenUsed/>
    <w:qFormat/>
    <w:uiPriority w:val="99"/>
    <w:pPr>
      <w:ind w:left="100" w:leftChars="2100"/>
    </w:pPr>
  </w:style>
  <w:style w:type="paragraph" w:styleId="22">
    <w:name w:val="Body Text"/>
    <w:basedOn w:val="1"/>
    <w:link w:val="89"/>
    <w:unhideWhenUsed/>
    <w:qFormat/>
    <w:uiPriority w:val="99"/>
    <w:pPr>
      <w:spacing w:after="120"/>
    </w:pPr>
  </w:style>
  <w:style w:type="paragraph" w:styleId="23">
    <w:name w:val="Body Text Indent"/>
    <w:basedOn w:val="1"/>
    <w:link w:val="112"/>
    <w:unhideWhenUsed/>
    <w:qFormat/>
    <w:uiPriority w:val="99"/>
    <w:pPr>
      <w:spacing w:after="120"/>
      <w:ind w:left="420" w:leftChars="200"/>
    </w:pPr>
  </w:style>
  <w:style w:type="paragraph" w:styleId="2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25">
    <w:name w:val="HTML Address"/>
    <w:basedOn w:val="1"/>
    <w:link w:val="103"/>
    <w:unhideWhenUsed/>
    <w:qFormat/>
    <w:uiPriority w:val="99"/>
    <w:rPr>
      <w:i/>
      <w:iCs/>
    </w:rPr>
  </w:style>
  <w:style w:type="paragraph" w:styleId="26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27">
    <w:name w:val="toc 3"/>
    <w:basedOn w:val="1"/>
    <w:next w:val="1"/>
    <w:unhideWhenUsed/>
    <w:qFormat/>
    <w:uiPriority w:val="39"/>
    <w:pPr>
      <w:spacing w:afterLines="0"/>
      <w:ind w:left="400" w:leftChars="400" w:firstLine="200"/>
    </w:pPr>
  </w:style>
  <w:style w:type="paragraph" w:styleId="28">
    <w:name w:val="List Number 4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9">
    <w:name w:val="toc 8"/>
    <w:basedOn w:val="1"/>
    <w:next w:val="1"/>
    <w:unhideWhenUsed/>
    <w:qFormat/>
    <w:uiPriority w:val="39"/>
    <w:pPr>
      <w:widowControl/>
      <w:spacing w:afterLines="0" w:line="240" w:lineRule="atLeast"/>
      <w:ind w:left="1400" w:firstLine="0" w:firstLineChars="0"/>
      <w:jc w:val="left"/>
    </w:pPr>
    <w:rPr>
      <w:rFonts w:asciiTheme="minorHAnsi" w:hAnsiTheme="minorHAnsi" w:cstheme="minorHAnsi"/>
      <w:sz w:val="18"/>
      <w:szCs w:val="18"/>
    </w:rPr>
  </w:style>
  <w:style w:type="paragraph" w:styleId="30">
    <w:name w:val="Body Text Indent 2"/>
    <w:basedOn w:val="1"/>
    <w:link w:val="110"/>
    <w:unhideWhenUsed/>
    <w:qFormat/>
    <w:uiPriority w:val="99"/>
    <w:pPr>
      <w:spacing w:after="120" w:line="480" w:lineRule="auto"/>
      <w:ind w:left="420" w:leftChars="200"/>
    </w:pPr>
  </w:style>
  <w:style w:type="paragraph" w:styleId="31">
    <w:name w:val="Balloon Text"/>
    <w:basedOn w:val="1"/>
    <w:link w:val="69"/>
    <w:unhideWhenUsed/>
    <w:qFormat/>
    <w:uiPriority w:val="0"/>
    <w:rPr>
      <w:sz w:val="18"/>
      <w:szCs w:val="18"/>
    </w:rPr>
  </w:style>
  <w:style w:type="paragraph" w:styleId="32">
    <w:name w:val="footer"/>
    <w:basedOn w:val="1"/>
    <w:link w:val="7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72"/>
    <w:unhideWhenUsed/>
    <w:qFormat/>
    <w:uiPriority w:val="99"/>
    <w:pPr>
      <w:tabs>
        <w:tab w:val="center" w:pos="4153"/>
        <w:tab w:val="right" w:pos="8306"/>
      </w:tabs>
      <w:snapToGrid w:val="0"/>
      <w:spacing w:after="50"/>
      <w:ind w:firstLine="0" w:firstLineChars="0"/>
      <w:jc w:val="right"/>
    </w:pPr>
    <w:rPr>
      <w:b/>
      <w:sz w:val="32"/>
      <w:szCs w:val="18"/>
    </w:rPr>
  </w:style>
  <w:style w:type="paragraph" w:styleId="34">
    <w:name w:val="toc 1"/>
    <w:basedOn w:val="1"/>
    <w:next w:val="1"/>
    <w:unhideWhenUsed/>
    <w:qFormat/>
    <w:uiPriority w:val="39"/>
    <w:pPr>
      <w:tabs>
        <w:tab w:val="left" w:pos="600"/>
        <w:tab w:val="left" w:pos="960"/>
        <w:tab w:val="right" w:leader="dot" w:pos="9968"/>
      </w:tabs>
      <w:spacing w:before="62" w:beforeLines="20" w:afterLines="0"/>
      <w:jc w:val="center"/>
    </w:pPr>
  </w:style>
  <w:style w:type="paragraph" w:styleId="35">
    <w:name w:val="toc 4"/>
    <w:basedOn w:val="1"/>
    <w:next w:val="1"/>
    <w:unhideWhenUsed/>
    <w:qFormat/>
    <w:uiPriority w:val="39"/>
    <w:pPr>
      <w:spacing w:afterLines="0"/>
      <w:ind w:left="600" w:leftChars="600" w:firstLine="200"/>
    </w:pPr>
  </w:style>
  <w:style w:type="paragraph" w:styleId="36">
    <w:name w:val="Subtitle"/>
    <w:basedOn w:val="1"/>
    <w:next w:val="1"/>
    <w:link w:val="9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3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38">
    <w:name w:val="footnote text"/>
    <w:basedOn w:val="1"/>
    <w:link w:val="106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39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40">
    <w:name w:val="List 5"/>
    <w:basedOn w:val="1"/>
    <w:unhideWhenUsed/>
    <w:qFormat/>
    <w:uiPriority w:val="99"/>
    <w:pPr>
      <w:ind w:left="100" w:leftChars="800" w:hanging="200" w:hangingChars="200"/>
      <w:contextualSpacing/>
    </w:pPr>
  </w:style>
  <w:style w:type="paragraph" w:styleId="41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42">
    <w:name w:val="toc 2"/>
    <w:basedOn w:val="1"/>
    <w:next w:val="1"/>
    <w:unhideWhenUsed/>
    <w:qFormat/>
    <w:uiPriority w:val="39"/>
    <w:pPr>
      <w:spacing w:afterLines="0"/>
      <w:ind w:left="200" w:leftChars="200" w:firstLine="200"/>
    </w:pPr>
  </w:style>
  <w:style w:type="paragraph" w:styleId="43">
    <w:name w:val="toc 9"/>
    <w:basedOn w:val="1"/>
    <w:next w:val="1"/>
    <w:unhideWhenUsed/>
    <w:qFormat/>
    <w:uiPriority w:val="39"/>
    <w:pPr>
      <w:widowControl/>
      <w:spacing w:afterLines="0" w:line="240" w:lineRule="atLeast"/>
      <w:ind w:left="1600" w:firstLine="0" w:firstLineChars="0"/>
      <w:jc w:val="left"/>
    </w:pPr>
    <w:rPr>
      <w:rFonts w:asciiTheme="minorHAnsi" w:hAnsiTheme="minorHAnsi" w:cstheme="minorHAnsi"/>
      <w:sz w:val="18"/>
      <w:szCs w:val="18"/>
    </w:rPr>
  </w:style>
  <w:style w:type="paragraph" w:styleId="44">
    <w:name w:val="Body Text 2"/>
    <w:basedOn w:val="1"/>
    <w:link w:val="92"/>
    <w:unhideWhenUsed/>
    <w:qFormat/>
    <w:uiPriority w:val="99"/>
    <w:pPr>
      <w:spacing w:after="120" w:line="480" w:lineRule="auto"/>
    </w:pPr>
  </w:style>
  <w:style w:type="paragraph" w:styleId="4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46">
    <w:name w:val="Title"/>
    <w:basedOn w:val="1"/>
    <w:next w:val="1"/>
    <w:link w:val="95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47">
    <w:name w:val="annotation subject"/>
    <w:basedOn w:val="19"/>
    <w:next w:val="19"/>
    <w:link w:val="109"/>
    <w:unhideWhenUsed/>
    <w:qFormat/>
    <w:uiPriority w:val="0"/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0">
    <w:name w:val="Table Colorful 3"/>
    <w:basedOn w:val="48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Layout w:type="fixed"/>
    </w:tblPr>
    <w:tcPr>
      <w:shd w:val="pct25" w:color="008080" w:fill="FFFFFF"/>
    </w:tcPr>
    <w:tblStylePr w:type="firstRow"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>
        <w:tblLayout w:type="fixed"/>
      </w:tblPr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00" w:fill="FFFFFF"/>
      </w:tcPr>
    </w:tblStylePr>
  </w:style>
  <w:style w:type="table" w:styleId="51">
    <w:name w:val="Table Elegant"/>
    <w:basedOn w:val="48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52">
    <w:name w:val="Table Classic 1"/>
    <w:basedOn w:val="48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styleId="54">
    <w:name w:val="Strong"/>
    <w:basedOn w:val="53"/>
    <w:qFormat/>
    <w:uiPriority w:val="22"/>
    <w:rPr>
      <w:b/>
      <w:bCs/>
    </w:rPr>
  </w:style>
  <w:style w:type="character" w:styleId="55">
    <w:name w:val="page number"/>
    <w:basedOn w:val="53"/>
    <w:qFormat/>
    <w:uiPriority w:val="99"/>
  </w:style>
  <w:style w:type="character" w:styleId="56">
    <w:name w:val="FollowedHyperlink"/>
    <w:basedOn w:val="53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basedOn w:val="53"/>
    <w:qFormat/>
    <w:uiPriority w:val="20"/>
    <w:rPr>
      <w:i/>
      <w:iCs/>
    </w:rPr>
  </w:style>
  <w:style w:type="character" w:styleId="58">
    <w:name w:val="HTML Typewriter"/>
    <w:basedOn w:val="53"/>
    <w:unhideWhenUsed/>
    <w:qFormat/>
    <w:uiPriority w:val="99"/>
    <w:rPr>
      <w:rFonts w:ascii="Courier New" w:hAnsi="Courier New" w:cs="Courier New"/>
      <w:sz w:val="20"/>
      <w:szCs w:val="20"/>
    </w:rPr>
  </w:style>
  <w:style w:type="character" w:styleId="59">
    <w:name w:val="HTML Acronym"/>
    <w:basedOn w:val="53"/>
    <w:unhideWhenUsed/>
    <w:qFormat/>
    <w:uiPriority w:val="99"/>
  </w:style>
  <w:style w:type="character" w:styleId="60">
    <w:name w:val="HTML Variable"/>
    <w:basedOn w:val="53"/>
    <w:unhideWhenUsed/>
    <w:qFormat/>
    <w:uiPriority w:val="99"/>
    <w:rPr>
      <w:i/>
      <w:iCs/>
    </w:rPr>
  </w:style>
  <w:style w:type="character" w:styleId="61">
    <w:name w:val="Hyperlink"/>
    <w:basedOn w:val="5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62">
    <w:name w:val="HTML Code"/>
    <w:basedOn w:val="53"/>
    <w:unhideWhenUsed/>
    <w:qFormat/>
    <w:uiPriority w:val="99"/>
    <w:rPr>
      <w:rFonts w:ascii="Courier New" w:hAnsi="Courier New" w:cs="Courier New"/>
      <w:sz w:val="20"/>
      <w:szCs w:val="20"/>
    </w:rPr>
  </w:style>
  <w:style w:type="character" w:styleId="63">
    <w:name w:val="annotation reference"/>
    <w:basedOn w:val="53"/>
    <w:semiHidden/>
    <w:unhideWhenUsed/>
    <w:qFormat/>
    <w:uiPriority w:val="0"/>
    <w:rPr>
      <w:sz w:val="21"/>
      <w:szCs w:val="21"/>
    </w:rPr>
  </w:style>
  <w:style w:type="character" w:styleId="64">
    <w:name w:val="HTML Keyboard"/>
    <w:basedOn w:val="53"/>
    <w:unhideWhenUsed/>
    <w:qFormat/>
    <w:uiPriority w:val="99"/>
    <w:rPr>
      <w:rFonts w:ascii="Courier New" w:hAnsi="Courier New" w:cs="Courier New"/>
      <w:sz w:val="20"/>
      <w:szCs w:val="20"/>
    </w:rPr>
  </w:style>
  <w:style w:type="character" w:styleId="65">
    <w:name w:val="HTML Sample"/>
    <w:basedOn w:val="53"/>
    <w:unhideWhenUsed/>
    <w:qFormat/>
    <w:uiPriority w:val="99"/>
    <w:rPr>
      <w:rFonts w:ascii="Courier New" w:hAnsi="Courier New" w:cs="Courier New"/>
    </w:rPr>
  </w:style>
  <w:style w:type="character" w:customStyle="1" w:styleId="66">
    <w:name w:val="标题 1 Char"/>
    <w:basedOn w:val="53"/>
    <w:link w:val="3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character" w:customStyle="1" w:styleId="67">
    <w:name w:val="文档结构图 Char"/>
    <w:basedOn w:val="53"/>
    <w:link w:val="17"/>
    <w:qFormat/>
    <w:uiPriority w:val="0"/>
    <w:rPr>
      <w:rFonts w:ascii="宋体" w:eastAsia="宋体"/>
      <w:sz w:val="18"/>
      <w:szCs w:val="18"/>
    </w:rPr>
  </w:style>
  <w:style w:type="character" w:customStyle="1" w:styleId="68">
    <w:name w:val="标题 2 Char"/>
    <w:basedOn w:val="53"/>
    <w:link w:val="4"/>
    <w:qFormat/>
    <w:uiPriority w:val="0"/>
    <w:rPr>
      <w:rFonts w:ascii="Times New Roman" w:hAnsi="Times New Roman" w:eastAsia="宋体" w:cstheme="majorBidi"/>
      <w:b/>
      <w:bCs/>
      <w:sz w:val="36"/>
      <w:szCs w:val="36"/>
    </w:rPr>
  </w:style>
  <w:style w:type="character" w:customStyle="1" w:styleId="69">
    <w:name w:val="批注框文本 Char"/>
    <w:basedOn w:val="53"/>
    <w:link w:val="31"/>
    <w:qFormat/>
    <w:uiPriority w:val="0"/>
    <w:rPr>
      <w:sz w:val="18"/>
      <w:szCs w:val="18"/>
    </w:rPr>
  </w:style>
  <w:style w:type="paragraph" w:customStyle="1" w:styleId="70">
    <w:name w:val="TOC Heading"/>
    <w:basedOn w:val="3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71">
    <w:name w:val="标题 3 Char"/>
    <w:basedOn w:val="53"/>
    <w:link w:val="5"/>
    <w:qFormat/>
    <w:uiPriority w:val="0"/>
    <w:rPr>
      <w:rFonts w:ascii="Times New Roman" w:hAnsi="Times New Roman"/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72">
    <w:name w:val="页眉 Char"/>
    <w:basedOn w:val="53"/>
    <w:link w:val="33"/>
    <w:qFormat/>
    <w:uiPriority w:val="99"/>
    <w:rPr>
      <w:rFonts w:ascii="Times New Roman" w:hAnsi="Times New Roman"/>
      <w:b/>
      <w:sz w:val="32"/>
      <w:szCs w:val="18"/>
    </w:rPr>
  </w:style>
  <w:style w:type="character" w:customStyle="1" w:styleId="73">
    <w:name w:val="页脚 Char"/>
    <w:basedOn w:val="53"/>
    <w:link w:val="32"/>
    <w:qFormat/>
    <w:uiPriority w:val="99"/>
    <w:rPr>
      <w:sz w:val="18"/>
      <w:szCs w:val="18"/>
    </w:rPr>
  </w:style>
  <w:style w:type="paragraph" w:customStyle="1" w:styleId="74">
    <w:name w:val="正文_datasheet"/>
    <w:basedOn w:val="1"/>
    <w:link w:val="75"/>
    <w:qFormat/>
    <w:uiPriority w:val="0"/>
    <w:pPr>
      <w:ind w:left="525" w:leftChars="250" w:firstLine="200"/>
    </w:pPr>
    <w:rPr>
      <w:rFonts w:eastAsia="宋体" w:cs="Times New Roman"/>
    </w:rPr>
  </w:style>
  <w:style w:type="character" w:customStyle="1" w:styleId="75">
    <w:name w:val="正文_datasheet Char"/>
    <w:basedOn w:val="53"/>
    <w:link w:val="74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76">
    <w:name w:val="标题 4 Char"/>
    <w:basedOn w:val="53"/>
    <w:link w:val="7"/>
    <w:qFormat/>
    <w:uiPriority w:val="9"/>
    <w:rPr>
      <w:rFonts w:ascii="Times New Roman" w:hAnsi="Times New Roman"/>
      <w:b/>
      <w:sz w:val="30"/>
      <w:szCs w:val="30"/>
    </w:rPr>
  </w:style>
  <w:style w:type="character" w:customStyle="1" w:styleId="77">
    <w:name w:val="标题 5 Char"/>
    <w:basedOn w:val="53"/>
    <w:link w:val="8"/>
    <w:qFormat/>
    <w:uiPriority w:val="9"/>
    <w:rPr>
      <w:rFonts w:ascii="Times New Roman" w:hAnsi="Times New Roman"/>
      <w:b/>
      <w:sz w:val="28"/>
      <w:szCs w:val="28"/>
    </w:rPr>
  </w:style>
  <w:style w:type="character" w:customStyle="1" w:styleId="78">
    <w:name w:val="标题 6 Char"/>
    <w:basedOn w:val="53"/>
    <w:link w:val="9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9">
    <w:name w:val="Quote"/>
    <w:basedOn w:val="1"/>
    <w:next w:val="1"/>
    <w:link w:val="80"/>
    <w:qFormat/>
    <w:uiPriority w:val="29"/>
    <w:pPr>
      <w:keepNext/>
      <w:spacing w:afterLines="0"/>
      <w:ind w:firstLine="0"/>
      <w:jc w:val="center"/>
    </w:pPr>
    <w:rPr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80">
    <w:name w:val="引用 Char"/>
    <w:basedOn w:val="53"/>
    <w:link w:val="79"/>
    <w:qFormat/>
    <w:uiPriority w:val="29"/>
    <w:rPr>
      <w:rFonts w:ascii="Times New Roman" w:hAnsi="Times New Roman"/>
      <w:iCs/>
      <w:color w:val="000000" w:themeColor="text1"/>
      <w:sz w:val="24"/>
      <w14:textFill>
        <w14:solidFill>
          <w14:schemeClr w14:val="tx1"/>
        </w14:solidFill>
      </w14:textFill>
    </w:rPr>
  </w:style>
  <w:style w:type="paragraph" w:customStyle="1" w:styleId="81">
    <w:name w:val="表"/>
    <w:basedOn w:val="22"/>
    <w:qFormat/>
    <w:uiPriority w:val="0"/>
    <w:pPr>
      <w:spacing w:afterLines="0"/>
      <w:ind w:firstLine="0" w:firstLineChars="0"/>
      <w:jc w:val="left"/>
    </w:pPr>
    <w:rPr>
      <w:rFonts w:cs="Times New Roman"/>
      <w:szCs w:val="20"/>
    </w:rPr>
  </w:style>
  <w:style w:type="paragraph" w:customStyle="1" w:styleId="82">
    <w:name w:val="表说明"/>
    <w:basedOn w:val="1"/>
    <w:qFormat/>
    <w:uiPriority w:val="0"/>
    <w:pPr>
      <w:keepNext/>
      <w:spacing w:beforeLines="50" w:afterLines="0"/>
      <w:ind w:firstLine="0" w:firstLineChars="0"/>
      <w:jc w:val="center"/>
    </w:pPr>
    <w:rPr>
      <w:sz w:val="18"/>
    </w:rPr>
  </w:style>
  <w:style w:type="paragraph" w:customStyle="1" w:styleId="83">
    <w:name w:val="标题1"/>
    <w:basedOn w:val="74"/>
    <w:qFormat/>
    <w:uiPriority w:val="0"/>
    <w:pPr>
      <w:spacing w:afterLines="0"/>
      <w:ind w:left="0" w:leftChars="0" w:firstLine="0" w:firstLineChars="0"/>
      <w:jc w:val="right"/>
    </w:pPr>
    <w:rPr>
      <w:rFonts w:eastAsiaTheme="minorEastAsia"/>
      <w:b/>
      <w:sz w:val="36"/>
      <w:szCs w:val="36"/>
    </w:rPr>
  </w:style>
  <w:style w:type="paragraph" w:customStyle="1" w:styleId="84">
    <w:name w:val="sub_title"/>
    <w:basedOn w:val="1"/>
    <w:qFormat/>
    <w:uiPriority w:val="0"/>
    <w:pPr>
      <w:spacing w:afterLines="0"/>
      <w:ind w:firstLine="0" w:firstLineChars="0"/>
      <w:jc w:val="right"/>
    </w:pPr>
    <w:rPr>
      <w:sz w:val="28"/>
      <w:szCs w:val="28"/>
    </w:rPr>
  </w:style>
  <w:style w:type="paragraph" w:customStyle="1" w:styleId="85">
    <w:name w:val="company"/>
    <w:basedOn w:val="74"/>
    <w:qFormat/>
    <w:uiPriority w:val="0"/>
    <w:pPr>
      <w:spacing w:after="50"/>
      <w:ind w:left="0" w:leftChars="0" w:firstLine="0" w:firstLineChars="0"/>
      <w:jc w:val="center"/>
    </w:pPr>
    <w:rPr>
      <w:rFonts w:eastAsiaTheme="minorEastAsia"/>
      <w:sz w:val="44"/>
      <w:szCs w:val="44"/>
    </w:rPr>
  </w:style>
  <w:style w:type="paragraph" w:customStyle="1" w:styleId="86">
    <w:name w:val="website"/>
    <w:basedOn w:val="1"/>
    <w:qFormat/>
    <w:uiPriority w:val="0"/>
    <w:pPr>
      <w:spacing w:after="50"/>
      <w:ind w:firstLine="0" w:firstLineChars="0"/>
      <w:jc w:val="center"/>
    </w:pPr>
  </w:style>
  <w:style w:type="paragraph" w:customStyle="1" w:styleId="87">
    <w:name w:val="图"/>
    <w:basedOn w:val="79"/>
    <w:qFormat/>
    <w:uiPriority w:val="0"/>
    <w:pPr>
      <w:snapToGrid w:val="0"/>
      <w:ind w:firstLineChars="0"/>
    </w:pPr>
  </w:style>
  <w:style w:type="paragraph" w:customStyle="1" w:styleId="88">
    <w:name w:val="分点说明"/>
    <w:basedOn w:val="6"/>
    <w:qFormat/>
    <w:uiPriority w:val="0"/>
    <w:pPr>
      <w:numPr>
        <w:ilvl w:val="0"/>
        <w:numId w:val="4"/>
      </w:numPr>
      <w:spacing w:afterLines="0"/>
    </w:pPr>
  </w:style>
  <w:style w:type="character" w:customStyle="1" w:styleId="89">
    <w:name w:val="正文文本 Char"/>
    <w:basedOn w:val="53"/>
    <w:link w:val="22"/>
    <w:qFormat/>
    <w:uiPriority w:val="99"/>
    <w:rPr>
      <w:rFonts w:ascii="Times New Roman" w:hAnsi="Times New Roman"/>
      <w:sz w:val="24"/>
    </w:rPr>
  </w:style>
  <w:style w:type="paragraph" w:customStyle="1" w:styleId="90">
    <w:name w:val="样式2"/>
    <w:basedOn w:val="34"/>
    <w:next w:val="1"/>
    <w:qFormat/>
    <w:uiPriority w:val="0"/>
    <w:pPr>
      <w:spacing w:before="156"/>
    </w:pPr>
  </w:style>
  <w:style w:type="paragraph" w:customStyle="1" w:styleId="91">
    <w:name w:val="目录"/>
    <w:basedOn w:val="70"/>
    <w:qFormat/>
    <w:uiPriority w:val="0"/>
    <w:pPr>
      <w:spacing w:before="312"/>
      <w:jc w:val="center"/>
    </w:pPr>
    <w:rPr>
      <w:rFonts w:ascii="Times New Roman" w:hAnsi="Times New Roman"/>
      <w:color w:val="auto"/>
    </w:rPr>
  </w:style>
  <w:style w:type="character" w:customStyle="1" w:styleId="92">
    <w:name w:val="正文文本 2 Char"/>
    <w:basedOn w:val="53"/>
    <w:link w:val="44"/>
    <w:qFormat/>
    <w:uiPriority w:val="99"/>
    <w:rPr>
      <w:rFonts w:ascii="Times New Roman" w:hAnsi="Times New Roman"/>
      <w:sz w:val="24"/>
    </w:rPr>
  </w:style>
  <w:style w:type="character" w:customStyle="1" w:styleId="93">
    <w:name w:val="正文文本 3 Char"/>
    <w:basedOn w:val="53"/>
    <w:link w:val="20"/>
    <w:qFormat/>
    <w:uiPriority w:val="99"/>
    <w:rPr>
      <w:rFonts w:ascii="Times New Roman" w:hAnsi="Times New Roman"/>
      <w:sz w:val="16"/>
      <w:szCs w:val="16"/>
    </w:rPr>
  </w:style>
  <w:style w:type="paragraph" w:styleId="94">
    <w:name w:val="No Spacing"/>
    <w:qFormat/>
    <w:uiPriority w:val="1"/>
    <w:pPr>
      <w:widowControl w:val="0"/>
      <w:spacing w:afterLines="50"/>
      <w:ind w:firstLine="480" w:firstLineChars="200"/>
      <w:jc w:val="both"/>
    </w:pPr>
    <w:rPr>
      <w:rFonts w:ascii="Times New Roman" w:hAnsi="Times New Roman" w:eastAsiaTheme="minorEastAsia" w:cstheme="minorBidi"/>
      <w:kern w:val="2"/>
      <w:sz w:val="24"/>
      <w:szCs w:val="21"/>
      <w:lang w:val="en-US" w:eastAsia="zh-CN" w:bidi="ar-SA"/>
    </w:rPr>
  </w:style>
  <w:style w:type="character" w:customStyle="1" w:styleId="95">
    <w:name w:val="标题 Char"/>
    <w:basedOn w:val="53"/>
    <w:link w:val="46"/>
    <w:qFormat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6">
    <w:name w:val="副标题 Char"/>
    <w:basedOn w:val="53"/>
    <w:link w:val="3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97">
    <w:name w:val="Subtle Emphasis"/>
    <w:basedOn w:val="5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Intense Emphasis"/>
    <w:basedOn w:val="53"/>
    <w:qFormat/>
    <w:uiPriority w:val="21"/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99">
    <w:name w:val="Subtle Reference"/>
    <w:basedOn w:val="53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00">
    <w:name w:val="Intense Reference"/>
    <w:basedOn w:val="53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101">
    <w:name w:val="Book Title"/>
    <w:basedOn w:val="53"/>
    <w:qFormat/>
    <w:uiPriority w:val="33"/>
    <w:rPr>
      <w:b/>
      <w:bCs/>
      <w:i/>
      <w:iCs/>
      <w:spacing w:val="5"/>
    </w:rPr>
  </w:style>
  <w:style w:type="paragraph" w:customStyle="1" w:styleId="102">
    <w:name w:val="Bibliography"/>
    <w:basedOn w:val="1"/>
    <w:next w:val="1"/>
    <w:unhideWhenUsed/>
    <w:qFormat/>
    <w:uiPriority w:val="37"/>
  </w:style>
  <w:style w:type="character" w:customStyle="1" w:styleId="103">
    <w:name w:val="HTML 地址 Char"/>
    <w:basedOn w:val="53"/>
    <w:link w:val="25"/>
    <w:qFormat/>
    <w:uiPriority w:val="99"/>
    <w:rPr>
      <w:rFonts w:ascii="Times New Roman" w:hAnsi="Times New Roman"/>
      <w:i/>
      <w:iCs/>
      <w:sz w:val="24"/>
    </w:rPr>
  </w:style>
  <w:style w:type="character" w:customStyle="1" w:styleId="104">
    <w:name w:val="电子邮件签名 Char"/>
    <w:basedOn w:val="53"/>
    <w:link w:val="13"/>
    <w:qFormat/>
    <w:uiPriority w:val="99"/>
    <w:rPr>
      <w:rFonts w:ascii="Times New Roman" w:hAnsi="Times New Roman"/>
      <w:sz w:val="24"/>
    </w:rPr>
  </w:style>
  <w:style w:type="character" w:customStyle="1" w:styleId="105">
    <w:name w:val="宏文本 Char"/>
    <w:basedOn w:val="53"/>
    <w:link w:val="2"/>
    <w:qFormat/>
    <w:uiPriority w:val="99"/>
    <w:rPr>
      <w:rFonts w:ascii="Courier New" w:hAnsi="Courier New" w:eastAsia="宋体" w:cs="Courier New"/>
      <w:sz w:val="24"/>
      <w:szCs w:val="24"/>
    </w:rPr>
  </w:style>
  <w:style w:type="character" w:customStyle="1" w:styleId="106">
    <w:name w:val="脚注文本 Char"/>
    <w:basedOn w:val="53"/>
    <w:link w:val="38"/>
    <w:qFormat/>
    <w:uiPriority w:val="99"/>
    <w:rPr>
      <w:rFonts w:ascii="Times New Roman" w:hAnsi="Times New Roman"/>
      <w:sz w:val="18"/>
      <w:szCs w:val="18"/>
    </w:rPr>
  </w:style>
  <w:style w:type="character" w:customStyle="1" w:styleId="107">
    <w:name w:val="结束语 Char"/>
    <w:basedOn w:val="53"/>
    <w:link w:val="21"/>
    <w:qFormat/>
    <w:uiPriority w:val="99"/>
    <w:rPr>
      <w:rFonts w:ascii="Times New Roman" w:hAnsi="Times New Roman"/>
      <w:sz w:val="24"/>
    </w:rPr>
  </w:style>
  <w:style w:type="character" w:customStyle="1" w:styleId="108">
    <w:name w:val="批注文字 Char"/>
    <w:basedOn w:val="53"/>
    <w:link w:val="19"/>
    <w:semiHidden/>
    <w:qFormat/>
    <w:uiPriority w:val="0"/>
    <w:rPr>
      <w:rFonts w:ascii="Times New Roman" w:hAnsi="Times New Roman"/>
      <w:sz w:val="24"/>
    </w:rPr>
  </w:style>
  <w:style w:type="character" w:customStyle="1" w:styleId="109">
    <w:name w:val="批注主题 Char"/>
    <w:basedOn w:val="108"/>
    <w:link w:val="47"/>
    <w:qFormat/>
    <w:uiPriority w:val="0"/>
    <w:rPr>
      <w:rFonts w:ascii="Times New Roman" w:hAnsi="Times New Roman"/>
      <w:b/>
      <w:bCs/>
      <w:sz w:val="24"/>
    </w:rPr>
  </w:style>
  <w:style w:type="character" w:customStyle="1" w:styleId="110">
    <w:name w:val="正文文本缩进 2 Char"/>
    <w:basedOn w:val="53"/>
    <w:link w:val="30"/>
    <w:qFormat/>
    <w:uiPriority w:val="99"/>
    <w:rPr>
      <w:rFonts w:ascii="Times New Roman" w:hAnsi="Times New Roman"/>
      <w:sz w:val="24"/>
    </w:rPr>
  </w:style>
  <w:style w:type="character" w:customStyle="1" w:styleId="111">
    <w:name w:val="注释标题 Char"/>
    <w:basedOn w:val="53"/>
    <w:link w:val="12"/>
    <w:qFormat/>
    <w:uiPriority w:val="99"/>
    <w:rPr>
      <w:rFonts w:ascii="Times New Roman" w:hAnsi="Times New Roman"/>
      <w:sz w:val="24"/>
    </w:rPr>
  </w:style>
  <w:style w:type="character" w:customStyle="1" w:styleId="112">
    <w:name w:val="正文文本缩进 Char"/>
    <w:basedOn w:val="53"/>
    <w:link w:val="23"/>
    <w:qFormat/>
    <w:uiPriority w:val="99"/>
    <w:rPr>
      <w:rFonts w:ascii="Times New Roman" w:hAnsi="Times New Roman"/>
      <w:sz w:val="24"/>
    </w:rPr>
  </w:style>
  <w:style w:type="character" w:customStyle="1" w:styleId="113">
    <w:name w:val="apple-converted-space"/>
    <w:basedOn w:val="53"/>
    <w:qFormat/>
    <w:uiPriority w:val="0"/>
  </w:style>
  <w:style w:type="paragraph" w:customStyle="1" w:styleId="114">
    <w:name w:val="表 register 头"/>
    <w:basedOn w:val="81"/>
    <w:qFormat/>
    <w:uiPriority w:val="0"/>
    <w:pPr>
      <w:spacing w:after="0"/>
    </w:pPr>
    <w:rPr>
      <w:b/>
      <w:sz w:val="20"/>
    </w:rPr>
  </w:style>
  <w:style w:type="paragraph" w:customStyle="1" w:styleId="115">
    <w:name w:val="表 register 体"/>
    <w:basedOn w:val="114"/>
    <w:qFormat/>
    <w:uiPriority w:val="0"/>
    <w:pPr>
      <w:jc w:val="both"/>
    </w:pPr>
    <w:rPr>
      <w:b w:val="0"/>
    </w:rPr>
  </w:style>
  <w:style w:type="paragraph" w:customStyle="1" w:styleId="116">
    <w:name w:val="正文加黑"/>
    <w:basedOn w:val="1"/>
    <w:link w:val="117"/>
    <w:qFormat/>
    <w:uiPriority w:val="0"/>
    <w:pPr>
      <w:widowControl/>
      <w:spacing w:afterLines="0" w:line="240" w:lineRule="atLeast"/>
      <w:ind w:firstLine="0" w:firstLineChars="0"/>
      <w:jc w:val="left"/>
    </w:pPr>
    <w:rPr>
      <w:b/>
      <w:sz w:val="20"/>
      <w:szCs w:val="20"/>
      <w:u w:val="single"/>
    </w:rPr>
  </w:style>
  <w:style w:type="character" w:customStyle="1" w:styleId="117">
    <w:name w:val="正文加黑 Char"/>
    <w:basedOn w:val="53"/>
    <w:link w:val="116"/>
    <w:qFormat/>
    <w:uiPriority w:val="0"/>
    <w:rPr>
      <w:rFonts w:ascii="Times New Roman" w:hAnsi="Times New Roman"/>
      <w:b/>
      <w:sz w:val="20"/>
      <w:szCs w:val="20"/>
      <w:u w:val="single"/>
    </w:rPr>
  </w:style>
  <w:style w:type="paragraph" w:customStyle="1" w:styleId="118">
    <w:name w:val="分点说明1"/>
    <w:basedOn w:val="6"/>
    <w:qFormat/>
    <w:uiPriority w:val="0"/>
    <w:pPr>
      <w:widowControl/>
      <w:numPr>
        <w:ilvl w:val="0"/>
        <w:numId w:val="5"/>
      </w:numPr>
      <w:spacing w:afterLines="0" w:line="240" w:lineRule="exact"/>
      <w:ind w:left="1554"/>
      <w:jc w:val="left"/>
    </w:pPr>
    <w:rPr>
      <w:rFonts w:cs="Times New Roman"/>
      <w:sz w:val="20"/>
    </w:rPr>
  </w:style>
  <w:style w:type="paragraph" w:customStyle="1" w:styleId="119">
    <w:name w:val="Default"/>
    <w:qFormat/>
    <w:uiPriority w:val="0"/>
    <w:pPr>
      <w:widowControl w:val="0"/>
      <w:autoSpaceDE w:val="0"/>
      <w:autoSpaceDN w:val="0"/>
      <w:adjustRightInd w:val="0"/>
      <w:spacing w:line="240" w:lineRule="atLeast"/>
    </w:pPr>
    <w:rPr>
      <w:rFonts w:ascii="Wingdings" w:hAnsi="Wingdings" w:cs="Wingdings" w:eastAsiaTheme="minorEastAsia"/>
      <w:color w:val="000000"/>
      <w:kern w:val="0"/>
      <w:sz w:val="24"/>
      <w:szCs w:val="24"/>
      <w:lang w:val="en-US" w:eastAsia="zh-CN" w:bidi="ar-SA"/>
    </w:rPr>
  </w:style>
  <w:style w:type="table" w:customStyle="1" w:styleId="120">
    <w:name w:val="中等深浅网格 11"/>
    <w:basedOn w:val="48"/>
    <w:qFormat/>
    <w:uiPriority w:val="67"/>
    <w:pPr>
      <w:spacing w:line="240" w:lineRule="atLeast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customStyle="1" w:styleId="121">
    <w:name w:val="中等深浅网格 21"/>
    <w:basedOn w:val="48"/>
    <w:qFormat/>
    <w:uiPriority w:val="68"/>
    <w:pPr>
      <w:spacing w:line="240" w:lineRule="atLeast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22">
    <w:name w:val="浅色底纹1"/>
    <w:basedOn w:val="48"/>
    <w:qFormat/>
    <w:uiPriority w:val="60"/>
    <w:pPr>
      <w:spacing w:line="240" w:lineRule="atLeast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paragraph" w:customStyle="1" w:styleId="123">
    <w:name w:val="分点说明2"/>
    <w:basedOn w:val="118"/>
    <w:qFormat/>
    <w:uiPriority w:val="0"/>
    <w:pPr>
      <w:numPr>
        <w:numId w:val="6"/>
      </w:numPr>
    </w:pPr>
    <w:rPr>
      <w:kern w:val="0"/>
    </w:rPr>
  </w:style>
  <w:style w:type="paragraph" w:customStyle="1" w:styleId="124">
    <w:name w:val="分点说明3"/>
    <w:basedOn w:val="123"/>
    <w:qFormat/>
    <w:uiPriority w:val="0"/>
    <w:pPr>
      <w:ind w:left="2405"/>
    </w:pPr>
  </w:style>
  <w:style w:type="paragraph" w:customStyle="1" w:styleId="125">
    <w:name w:val="分点说明4"/>
    <w:basedOn w:val="124"/>
    <w:qFormat/>
    <w:uiPriority w:val="0"/>
    <w:pPr>
      <w:numPr>
        <w:numId w:val="7"/>
      </w:numPr>
    </w:pPr>
  </w:style>
  <w:style w:type="character" w:styleId="126">
    <w:name w:val="Placeholder Text"/>
    <w:basedOn w:val="53"/>
    <w:semiHidden/>
    <w:qFormat/>
    <w:uiPriority w:val="99"/>
    <w:rPr>
      <w:color w:val="808080"/>
    </w:rPr>
  </w:style>
  <w:style w:type="character" w:customStyle="1" w:styleId="127">
    <w:name w:val="contenttitle"/>
    <w:basedOn w:val="53"/>
    <w:qFormat/>
    <w:uiPriority w:val="0"/>
  </w:style>
  <w:style w:type="paragraph" w:customStyle="1" w:styleId="128">
    <w:name w:val="tgt"/>
    <w:basedOn w:val="1"/>
    <w:qFormat/>
    <w:uiPriority w:val="0"/>
    <w:pPr>
      <w:widowControl/>
      <w:spacing w:before="100" w:beforeAutospacing="1" w:afterLines="0" w:afterAutospacing="1"/>
      <w:ind w:firstLine="0" w:firstLineChars="0"/>
      <w:jc w:val="left"/>
    </w:pPr>
    <w:rPr>
      <w:rFonts w:ascii="宋体" w:hAnsi="宋体" w:eastAsia="宋体" w:cs="宋体"/>
      <w:kern w:val="0"/>
      <w:szCs w:val="24"/>
    </w:rPr>
  </w:style>
  <w:style w:type="character" w:customStyle="1" w:styleId="129">
    <w:name w:val="页眉 字符"/>
    <w:qFormat/>
    <w:uiPriority w:val="99"/>
    <w:rPr>
      <w:kern w:val="2"/>
      <w:sz w:val="18"/>
      <w:szCs w:val="18"/>
    </w:rPr>
  </w:style>
  <w:style w:type="character" w:customStyle="1" w:styleId="130">
    <w:name w:val="short_text"/>
    <w:basedOn w:val="53"/>
    <w:qFormat/>
    <w:uiPriority w:val="0"/>
  </w:style>
  <w:style w:type="paragraph" w:customStyle="1" w:styleId="131">
    <w:name w:val="ordinary-output"/>
    <w:basedOn w:val="1"/>
    <w:qFormat/>
    <w:uiPriority w:val="0"/>
    <w:pPr>
      <w:widowControl/>
      <w:spacing w:before="100" w:beforeAutospacing="1" w:afterLines="0" w:afterAutospacing="1"/>
      <w:ind w:firstLine="0" w:firstLineChars="0"/>
      <w:jc w:val="left"/>
    </w:pPr>
    <w:rPr>
      <w:rFonts w:ascii="宋体" w:hAnsi="宋体" w:eastAsia="宋体" w:cs="宋体"/>
      <w:kern w:val="0"/>
      <w:szCs w:val="24"/>
    </w:rPr>
  </w:style>
  <w:style w:type="paragraph" w:customStyle="1" w:styleId="132">
    <w:name w:val="样式 题注图说明 + Times New Roman"/>
    <w:basedOn w:val="15"/>
    <w:qFormat/>
    <w:uiPriority w:val="0"/>
    <w:pPr>
      <w:spacing w:after="0" w:afterLines="0"/>
    </w:pPr>
    <w:rPr>
      <w:sz w:val="20"/>
    </w:rPr>
  </w:style>
  <w:style w:type="table" w:customStyle="1" w:styleId="133">
    <w:name w:val="网格型1"/>
    <w:basedOn w:val="4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4">
    <w:name w:val="古典型 11"/>
    <w:basedOn w:val="4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cPr>
        <w:tcBorders>
          <w:tl2br w:val="nil"/>
          <w:tr2bl w:val="nil"/>
        </w:tcBorders>
      </w:tcPr>
    </w:tblStylePr>
    <w:tblStylePr w:type="swCell">
      <w:rPr>
        <w:b/>
        <w:bCs/>
      </w:rPr>
      <w:tcPr>
        <w:tcBorders>
          <w:tl2br w:val="nil"/>
          <w:tr2bl w:val="nil"/>
        </w:tcBorders>
      </w:tcPr>
    </w:tblStylePr>
  </w:style>
  <w:style w:type="table" w:customStyle="1" w:styleId="135">
    <w:name w:val="彩色型 31"/>
    <w:basedOn w:val="4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Layout w:type="fixed"/>
    </w:tblPr>
    <w:tcPr>
      <w:shd w:val="pct25" w:color="008080" w:fill="FFFFFF"/>
    </w:tcPr>
    <w:tblStylePr w:type="firstRow"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36">
    <w:name w:val="典雅型1"/>
    <w:basedOn w:val="4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37">
    <w:name w:val="网格型2"/>
    <w:basedOn w:val="48"/>
    <w:qFormat/>
    <w:uiPriority w:val="0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8">
    <w:name w:val="网格型3"/>
    <w:basedOn w:val="48"/>
    <w:qFormat/>
    <w:uiPriority w:val="0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9">
    <w:name w:val="fontstyle11"/>
    <w:basedOn w:val="53"/>
    <w:qFormat/>
    <w:uiPriority w:val="0"/>
    <w:rPr>
      <w:rFonts w:ascii="宋体" w:hAnsi="宋体" w:eastAsia="宋体" w:cs="宋体"/>
      <w:color w:val="000000"/>
      <w:sz w:val="24"/>
      <w:szCs w:val="24"/>
    </w:rPr>
  </w:style>
  <w:style w:type="paragraph" w:customStyle="1" w:styleId="140">
    <w:name w:val="章"/>
    <w:basedOn w:val="3"/>
    <w:qFormat/>
    <w:uiPriority w:val="0"/>
    <w:pPr>
      <w:widowControl/>
      <w:autoSpaceDE/>
      <w:autoSpaceDN/>
      <w:adjustRightInd/>
      <w:spacing w:beforeLines="0" w:afterLines="0" w:line="240" w:lineRule="auto"/>
    </w:pPr>
    <w:rPr>
      <w:rFonts w:eastAsia="黑体" w:cs="Times New Roman"/>
      <w:b w:val="0"/>
      <w:bCs w:val="0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jpe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  <customShpInfo spid="_x0000_s2049"/>
    <customShpInfo spid="_x0000_s206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BE9E2F-838A-4E97-A890-EE63AF3D2C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panchip</Company>
  <Pages>1</Pages>
  <Words>474</Words>
  <Characters>2704</Characters>
  <Lines>22</Lines>
  <Paragraphs>6</Paragraphs>
  <TotalTime>2</TotalTime>
  <ScaleCrop>false</ScaleCrop>
  <LinksUpToDate>false</LinksUpToDate>
  <CharactersWithSpaces>3172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2018-03-12T09:36:00Z</dcterms:created>
  <dc:creator>jiangyaping</dc:creator>
  <cp:lastModifiedBy>yangyaming</cp:lastModifiedBy>
  <cp:lastPrinted>2019-02-18T03:14:00Z</cp:lastPrinted>
  <dcterms:modified xsi:type="dcterms:W3CDTF">2020-03-19T08:07:10Z</dcterms:modified>
  <cp:revision>290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